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 hab. M Koszowy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Praca własna: 
przygotowanie do zajęć : 15
czytanie wskazanej literatury: 25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Wnioskowania i ich rodzaje. Schematy wnioskowań. Formalizacja wnioskowań. Analiza wnioskowań i związków logicznych w tekstach prawnych i dokumentach urzędowych. 
3. Podstawowe jednostki syntaktyczne i semantyczne aktów i dokumentów prawnych. Określanie kategorii semantycznych aktów prawnych: przykłady. Określanie kategorii syntaktycznych aktów prawnych: przykłady
4. Tekst prawny i jego logiczna analiza. Przykłady
5. Dokument urzędowy i jego logiczna analiza: przykłady
6. Schematy blokowe i algorytmy. Metody graficzne obrazowania zależności strukturalno-logicznych dokumentów i aktów prawnych. Analiza struktury organizacji.
7. Analiza tekstu z użyciem algorytmów, schematów blokowych i metod graficznych
8. Elementy teorii mnogości i jej zastosowań do rozwiązywania problemów w prawie i administracji.
</w:t>
      </w:r>
    </w:p>
    <w:p>
      <w:pPr>
        <w:keepNext w:val="1"/>
        <w:spacing w:after="10"/>
      </w:pPr>
      <w:r>
        <w:rPr>
          <w:b/>
          <w:bCs/>
        </w:rPr>
        <w:t xml:space="preserve">Metody oceny: </w:t>
      </w:r>
    </w:p>
    <w:p>
      <w:pPr>
        <w:spacing w:before="20" w:after="190"/>
      </w:pPr>
      <w:r>
        <w:rPr/>
        <w:t xml:space="preserve">Kolokwium zaliczeniowe. Czas pisania, około 60 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Ludwik Borkowski „Logika formalna. Systemy logiczne. Wstęp do metalogiki”, PWN Warszawa 1977
2. Ludwik Borkowski „Elementy logiki formalnej.” Lublin 1991
3. Z. Ziembiński, „Logika praktyczna”, PWN, Warszawa 2007 (i późniejsze wydania)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W_MF01: </w:t>
      </w:r>
    </w:p>
    <w:p>
      <w:pPr/>
      <w:r>
        <w:rPr/>
        <w:t xml:space="preserve">Wie na czym polega formalizacja i jakie są metody formalne przydatne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II.S.P7S_WG.2, II.H.P7S_WG.1.o, I.P7S_WG, I.P7S_WK, II.T.P7S_WG, II.S.P7S_WG.1, II.X.P7S_WG.1.o, II.H.P7S_WG.2</w:t>
      </w:r>
    </w:p>
    <w:p>
      <w:pPr>
        <w:keepNext w:val="1"/>
        <w:spacing w:after="10"/>
      </w:pPr>
      <w:r>
        <w:rPr>
          <w:b/>
          <w:bCs/>
        </w:rPr>
        <w:t xml:space="preserve">Charakterystyka W_MF03: </w:t>
      </w:r>
    </w:p>
    <w:p>
      <w:pPr/>
      <w:r>
        <w:rPr/>
        <w:t xml:space="preserve">Wie jak analizować kategorie syntaktyczne i semantyczne tekstu prawnego.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II.S.P7S_WG.1, II.S.P7S_WG.2, II.H.P7S_WG.1.o, II.H.P7S_WG.2, I.P7S_WG, II.X.P7S_WG.1.o, I.P7S_WK, II.T.P7S_WG</w:t>
      </w:r>
    </w:p>
    <w:p>
      <w:pPr>
        <w:keepNext w:val="1"/>
        <w:spacing w:after="10"/>
      </w:pPr>
      <w:r>
        <w:rPr>
          <w:b/>
          <w:bCs/>
        </w:rPr>
        <w:t xml:space="preserve">Charakterystyka W_MF05: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II.S.P7S_WG.1, II.S.P7S_WG.2, II.H.P7S_WG.1.o, I.P7S_WG,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U_MF01: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U_MF02: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II.S.P7S_UW.3.o, II.H.P7S_UW.1, I.P7S_UW, II.S.P7S_UW.1, II.S.P7S_UW.2.o, II.H.P7S_UW.2.o, II.X.P7S_UW.2, I.P7S_UK, II.X.P7S_UW.3.o</w:t>
      </w:r>
    </w:p>
    <w:p>
      <w:pPr>
        <w:keepNext w:val="1"/>
        <w:spacing w:after="10"/>
      </w:pPr>
      <w:r>
        <w:rPr>
          <w:b/>
          <w:bCs/>
        </w:rPr>
        <w:t xml:space="preserve">Charakterystyka U_MF03: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U_MF04: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I.P7S_UW, II.X.P7S_UW.2, II.S.P7S_UW.1, II.S.P7S_UW.2.o, II.S.P7S_UW.3.o, II.H.P7S_UW.1, II.H.P7S_UW.2.o,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K_MF01: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K_MF02: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2024-05-15T09:16:20+02:00</dcterms:created>
  <dcterms:modified xsi:type="dcterms:W3CDTF">2024-05-15T09:16:20+02:00</dcterms:modified>
</cp:coreProperties>
</file>

<file path=docProps/custom.xml><?xml version="1.0" encoding="utf-8"?>
<Properties xmlns="http://schemas.openxmlformats.org/officeDocument/2006/custom-properties" xmlns:vt="http://schemas.openxmlformats.org/officeDocument/2006/docPropsVTypes"/>
</file>