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Tadeusz Jagodziński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GP.SIK318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37 godzin, w tym:
a) obecność na wykładach - 15 godzin 
b) obecność na ćwiczeniach - 15 godzin
c) obecność na egzaminie - 2 godziny
d) konsultacje - 5 godzin
2. Praca własna studenta – 23 godzin, w tym: 
a) przygotowanie do kolokwium na ćwiczeniach - 10 godzin
b) przygotowanie do egzaminu na ćwiczeniach - 13 godzin
Łączny nakład pracy studenta wynosi 60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pkt. ECTS - liczba godzin kontaktowych 37, w tym:
a) obecność na wykładach - 15 godzin 
b) obecność na ćwiczeniach - 15 godzin
c) obecność na egzaminie - 2 godziny
d) konsultacje - 5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pkt. ECTS - 25 godzin, w tym: 
a) obecność na ćwiczeniach - 15 godzin
b) przygotowanie do kolokwium na ćwiczeniach - 10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rachunku prawdopodobieństwa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podstawowymi zagadnieniami z zakresu statystyki.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Przestrzeń probabilistyczna – zdarzenia losowe, prawdopodobieństwo, prawdopodobieństwo warunkowe, twierdzenie o prawdopodobieństwie całkowitym, wzór Bayesa, niezależność zdarzeń, niezależność zdarzeń, schemat Bernoulli`ego. Zmienna losowa, funkcje zmiennej losowej, parametry rozkładu – wartość oczekiwana, wariancja (nierówność Czebyszewa), momenty zwykłe i centralne, parametry pozycyjne z.l., kwantyle, dominanta. Wybrane rozkłady z.l. typu skokowego i typu ciągłego. Twierdzenie Poissona o aproksymacji rozkładu dwumianowego rozkładem Poissona. Dwuwymiarowa zmienna losowa, funkcja prawdopodobieństwa i gęstość prawdopodobieństwa. Niezależność zmiennych losowych, parametry dwuwymiarowych z.l. – wartość oczekiwana, momenty zwykłe i centralne, kowariancja, warunkowa wartość oczekiwana, momenty rozkładu warunkowego, współczynnik korelacji, regresja I i II rodzaju (zastosowania). Informacja o wielowymiarowych z.l.  Ciągi zmiennych losowych, prawa wielkich liczb, twierdzenia graniczne. Populacja generalna, próba, statystyka. Definicja i podstawowe własności estymatorów – estymator zgodny, nieobciążony, najefektywniejszy (nierówność Rao-Cramera). Metody uzyskiwania estymatorów – metoda momentów i metoda największej wiarygodności. Przykłady estymatorów. Estymacja punktowa i przedziałowa. Przedziały ufności dla wartości średniej i wariancji w rozkładzie normalnym oraz dla wskaźnika struktury. Test statystyczny – testy parametryczne i nieparametryczne.
ĆWICZENIA:
Rozwiązywanie zadań z tematyki realizowanej na wykładzie.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w formie pisemnej. Ćwiczenia - 2 kolokwia w semestrze.
Ocena łączna jest średnią z ocen z egzaminu i ćwiczeń.
Oceny wystawiane są według zasady:  5,0 - pięć (4,76 – 5,0), 4,5 - cztery i pół (4,26 - 4,74), 4,0 - cztery (3,76 - 4,25), 3,5 - trzy i pół (3,26 - 3,75), 3,0 - trzy (3,0 - 3,25).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Plucińska, E.Pluciński – „Elementy probabilistyki”. PWN
2. W. Krysicki, J.Bartos, W.Dyczka, K.Królikowska, M.Wasilewski – „Rachunek prawdopodobieństwa i statystyka matematyczna w zadaniach, cz. I i II” PWN
3. R. Leiner, J. Zacharski – „Zarys matematyki wyższej dla studiów technicznych, cz. III.” WNT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GP.SIK318_W1: </w:t>
      </w:r>
    </w:p>
    <w:p>
      <w:pPr/>
      <w:r>
        <w:rPr/>
        <w:t xml:space="preserve">ma podstawową wiedzę z zakresu statystyki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GP.SIK318_W2: </w:t>
      </w:r>
    </w:p>
    <w:p>
      <w:pPr/>
      <w:r>
        <w:rPr/>
        <w:t xml:space="preserve">ma wiedzę niezbędną do analizy danych i budowy prostych modeli we współpracy z przyrodnikiem, inżynierem czy ekonomistą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GP.SIK318_U1: </w:t>
      </w:r>
    </w:p>
    <w:p>
      <w:pPr/>
      <w:r>
        <w:rPr/>
        <w:t xml:space="preserve">potrafi właściwie interpretować i rozwiązywać zadania z rachunku prawdopodobieństwa i statystyki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GP.SIK318_U2: </w:t>
      </w:r>
    </w:p>
    <w:p>
      <w:pPr/>
      <w:r>
        <w:rPr/>
        <w:t xml:space="preserve">potrafi wykorzystać poznane metody i modele statystyczne do analizy podstawowych zagadnień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S1A_U08, P1A_U01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GP.SIK318_K1: </w:t>
      </w:r>
    </w:p>
    <w:p>
      <w:pPr/>
      <w:r>
        <w:rPr/>
        <w:t xml:space="preserve">student rozumie potrzebę i zna możliwości wykorzystania wiedzy ze statystyki matematycznej do rozwiązywania problemów technicznych i używania właściwie jej terminologii naukowej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rozmowy kontrolne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2024-05-19T02:08:23+02:00</dcterms:created>
  <dcterms:modified xsi:type="dcterms:W3CDTF">2024-05-19T02:08:23+02:00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