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- 30 godzin 
b) konsultacje - 5 godzin
2. Praca własna studenta – 15 godzin, w tym: 
a) przygotowywanie się studenta do kolokwium - 5 godzin
b) zapoznanie się z literaturą - 10 godzin
Łączny nakład pracy studenta wynosi 50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- 30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cyklu wykładowego poruszane są następujące zagadnienia:
Podstawowe pojęcia i przedmiot ekonomii. 
Rachunek dochodu narodowego.
Gospodarka rynkowa. . 
Przedsiębiorstwo w gospodarce rynkowej.
Formy rynku:wolna konkurencja, monopol, oligopol, monopson.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na podstawie kolokwium 
Kolokwium obejmuje zagadnienia omówione na wykładzie.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"Makro i mikroekonomia. Podstawowe problemy", red. Stefan Marciniak,  PWN, Warszawa 2007.
2. "Przemiany we współczesnej gospodarce światowej", red. Ewa Oziewicz , PWE, Warszawa 2006.
3. 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GP.SIK401_W1: </w:t>
      </w:r>
    </w:p>
    <w:p>
      <w:pPr/>
      <w:r>
        <w:rPr/>
        <w:t xml:space="preserve">rozumienie i posługiwanie się podstawowymi kategoriami ekonomicznymi.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keepNext w:val="1"/>
        <w:spacing w:after="10"/>
      </w:pPr>
      <w:r>
        <w:rPr>
          <w:b/>
          <w:bCs/>
        </w:rPr>
        <w:t xml:space="preserve">Efekt GP.SIK401_W2: </w:t>
      </w:r>
    </w:p>
    <w:p>
      <w:pPr/>
      <w:r>
        <w:rPr/>
        <w:t xml:space="preserve">wykorzystanie teorii do oceny racjonalności decyzji gospodarczych i interpretowania problemów praktyki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GP.SIK401_U1: </w:t>
      </w:r>
    </w:p>
    <w:p>
      <w:pPr/>
      <w:r>
        <w:rPr/>
        <w:t xml:space="preserve">umie określić mierniki i czynniki oraz bariery wzrostu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GP.SIK401_U2: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S1A_U02, S1A_U03, S1A_U08, P1A_U01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GP.SIK401_K1: </w:t>
      </w:r>
    </w:p>
    <w:p>
      <w:pPr/>
      <w:r>
        <w:rPr/>
        <w:t xml:space="preserve">ma świadomość pozyskanej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2025-04-10T12:10:48+02:00</dcterms:created>
  <dcterms:modified xsi:type="dcterms:W3CDTF">2025-04-10T12:10:48+02:00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