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- 30 godzin 
b) konsultacje - 5 godzin
2. Praca własna studenta – 15 godzin, w tym: 
a) przygotowywanie się studenta do kolokwium - 5 godzin
b) zapoznanie się z literaturą - 10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wykładach - 30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cyklu wykładowego poruszane są następujące zagadnienia:
Podstawowe pojęcia i przedmiot ekonomii. 
Rachunek dochodu narodowego.
Gospodarka rynkowa. . 
Przedsiębiorstwo w gospodarce rynkowej.
Formy rynku:wolna konkurencja, monopol, oligopol, monopson.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na podstawie kolokwium 
Kolokwium obejmuje zagadnienia omówione na wykładzie.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"Makro i mikroekonomia. Podstawowe problemy", red. Stefan Marciniak,  PWN, Warszawa 2007.
2. "Przemiany we współczesnej gospodarce światowej", red. Ewa Oziewicz , PWE, Warszawa 2006.
3. M. Łakomy, Rynek, "Istota, geneza", Maternus Media, Tychy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GP.SIK401_W1: </w:t>
      </w:r>
    </w:p>
    <w:p>
      <w:pPr/>
      <w:r>
        <w:rPr/>
        <w:t xml:space="preserve">rozumienie i posługiwanie się podstawowymi kategoriami ekonomicznymi.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</w:t>
      </w:r>
    </w:p>
    <w:p>
      <w:pPr>
        <w:keepNext w:val="1"/>
        <w:spacing w:after="10"/>
      </w:pPr>
      <w:r>
        <w:rPr>
          <w:b/>
          <w:bCs/>
        </w:rPr>
        <w:t xml:space="preserve">Efekt GP.SIK401_W2: </w:t>
      </w:r>
    </w:p>
    <w:p>
      <w:pPr/>
      <w:r>
        <w:rPr/>
        <w:t xml:space="preserve">wykorzystanie teorii do oceny racjonalności decyzji gospodarczych i interpretowania problemów praktyki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GP.SIK401_U1: </w:t>
      </w:r>
    </w:p>
    <w:p>
      <w:pPr/>
      <w:r>
        <w:rPr/>
        <w:t xml:space="preserve">umie określić mierniki i czynniki oraz bariery wzrostu gospodarczego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GP.SIK401_U2: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GP.SIK401_K1: </w:t>
      </w:r>
    </w:p>
    <w:p>
      <w:pPr/>
      <w:r>
        <w:rPr/>
        <w:t xml:space="preserve">ma świadomość pozyskanej wiedzy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2024-05-18T06:37:51+02:00</dcterms:created>
  <dcterms:modified xsi:type="dcterms:W3CDTF">2024-05-18T06:37:51+02:00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