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Barbara Havel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GP.SIK618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37 godzin, w tym:
a) obecność na wykładach - 15 godzin 
b) obecność na ćwiczeniach - 15 godzin
c) obecność na egzaminie - 2 godziny
d) konsultacje - 5 godziny
2. Praca własna studenta – 53 godzin, w tym: 
a) przygotowanie do ćwiczeń - 20 godzin
b) zapoznanie się ze wskazaną literaturą - 13 godzin
c) przygotowanie do egzaminu - 20 godzin
Łączny nakład pracy studenta wynosi 90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- liczba godzin kontaktowych 37, w tym:
a) obecność na wykładach - 15 godzin 
b) obecność na ćwiczeniach - 15 godzin
c) obecność na egzaminie - 2 godziny
d) konsultacje - 5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pkt. ECTS - 53 godzin, w tym: 
a) przygotowanie do ćwiczeń - 20 godzin
b) zapoznanie się ze wskazaną literaturą - 13 godzin
c) przygotowanie do egzaminu - 20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"Teoria urbanistyki i gospodarki przestrzennej" w semestrze IV.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30 w grupach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z zakresu gospodarki przestrzennej oraz uwarunkowań społeczno – kulturowych procesów zagospodarowania przestrzennego, zarówno w sferze teoretycznej jak i przydatności teorii w praktyce projektowej i planistycznej.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prezentacja i rozwijanie wiedzy z zakresu gospodarki przestrzennej, zarówno w sferze teoretycznej jak i przydatności teorii w praktyce projektowej i planistycznej. Ważną częścią programu jest analiza zachodzących procesów rozwojowych, przedstawiona na przykładach wybranych  miast : Sztokholm, Berlin, Londyn, Wiedeń, Helsinki, Stuttgart, Kopenhaga, Drezno, Bruksela, Warszawa, Paryż, Manchester, Espoo i innych.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pisemnej. Uczestnictwo w ćwiczeniach oceniane jest na podstawie wykonanych w czasie zajęć zadań tematycznych.
Ocena łączna jest średnią arytmetyczną z oceny z egzaminu i oceny z ćwiczeń. W przypadku, gdy średnia nie wskazuje wyraźnie oceny (wartości pośrednie), ocena z egzaminu decyduje o podwyższeniu, bądź obniżeniu oceny. 
Oceny wystawiane są według zasady:  5,0 - pięć (4,76 – 5,0), 4,5 - cztery i pół (4,26 - 4,74), 4,0 - cztery (3,76 - 4,25), 3,5 - trzy i pół (3,26 - 3,75), 3,0 - trzy (3,0 - 3,25).
W warunkach COVID-19 –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Chmielewski J.M. Teoria urbanistyki w projektowaniu i planowaniu miast, Ofic. Wyd. PW, Warszawa 2005.
2. Magdalena Belof, Teoria a praktyka planowania regionalnego. Doświadczenia polskie w planowaniu przestrzennym po 1989r. Oficyna Wydawnicza Politechniki Wrocławskiej, 2013
3. Z serii „Biblioteka Urbanisty”
BU/15. Manifesty urbanistyczne. W poszukiwaniu współczesnego modelu miasta. Pod redakcją Tomasza Majdy i Izabeli Mironowicz. TUP. 2017; dostępna wersja elektroniczna dla studentów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GP.SIK618_W1: </w:t>
      </w:r>
    </w:p>
    <w:p>
      <w:pPr/>
      <w:r>
        <w:rPr/>
        <w:t xml:space="preserve">ma podstawową wiedzę o obowiązujących normach i przepisach prawnych z uwzględnieniem warunków technicznych i użytkowych jakim powinny odpowiadać zespoły zabudowy, budynki oraz ich usytuowanie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GP.SIK618_W2: </w:t>
      </w:r>
    </w:p>
    <w:p>
      <w:pPr/>
      <w:r>
        <w:rPr/>
        <w:t xml:space="preserve">ma podstawową wiedzę w zakresie funkcjonowania organizmu miejskiego, a zwłaszcza środowiska zamieszkania w mieście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K_W19_UR, K_W20, K_W21,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T1A_W07, T1A_W09, T1A_W04</w:t>
      </w:r>
    </w:p>
    <w:p>
      <w:pPr>
        <w:keepNext w:val="1"/>
        <w:spacing w:after="10"/>
      </w:pPr>
      <w:r>
        <w:rPr>
          <w:b/>
          <w:bCs/>
        </w:rPr>
        <w:t xml:space="preserve">Efekt GP.SIK618_W3: </w:t>
      </w:r>
    </w:p>
    <w:p>
      <w:pPr/>
      <w:r>
        <w:rPr/>
        <w:t xml:space="preserve">zna podstawowe zasady programowania, planowania i rozwiązywania problemów gospodarki przestrzenią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GP.SIK618_U1: </w:t>
      </w:r>
    </w:p>
    <w:p>
      <w:pPr/>
      <w:r>
        <w:rPr/>
        <w:t xml:space="preserve">posiada umiejętność doboru właściwych źródeł internetowych i pozycji literaturowych oraz analizy zebranych danych dla potrzeb wykonywanych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S1A_U02, S1A_U03, S1A_U08, P1A_U01, S1A_U05</w:t>
      </w:r>
    </w:p>
    <w:p>
      <w:pPr>
        <w:keepNext w:val="1"/>
        <w:spacing w:after="10"/>
      </w:pPr>
      <w:r>
        <w:rPr>
          <w:b/>
          <w:bCs/>
        </w:rPr>
        <w:t xml:space="preserve">Efekt GP.SIK618_U2: </w:t>
      </w:r>
    </w:p>
    <w:p>
      <w:pPr/>
      <w:r>
        <w:rPr/>
        <w:t xml:space="preserve">potrafi ocenić stan zagospodarowania przestrzennego miasta i określić pożądane kierunki jego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GP.SIK618_K1: </w:t>
      </w:r>
    </w:p>
    <w:p>
      <w:pPr/>
      <w:r>
        <w:rPr/>
        <w:t xml:space="preserve">rozumie potrzebę i zna możliwości dalszego dokształcania się w celu podnoszenia kwalifikacji zawodowych z zakresu urbanistyki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GP.SIK618_K2: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2026-02-10T01:38:42+01:00</dcterms:created>
  <dcterms:modified xsi:type="dcterms:W3CDTF">2026-02-10T01:38:42+01:00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