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miast i regionów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- 30 godzin 
b) konsultacje - 4 godziny
c) sprawdzanie wiedzy 1 godzina
2. Praca własna studenta – 15 godzin, w tym: 
a) czytanie literatury i przygotowanie do kolokwium - 15 godzin 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- 30 godzin 
b) konsultacje - 5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ekonomii, urbanistyki.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czynnikach i mechanizmach rozwoju regionów i miast. Identyfikacja barier rozwoju regionów i miast.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Miasta i regiony - zmiany, dylematy rozwoju - przykłady.
Czynniki zmian w gospodarce przestrzennej.
Atrakcyjność inwestycyjna regionów.
Społeczno - gospodarcze zróżnicowanie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obejmuje: odpowiedź ustna, prezentacja, raport,  test, ocena z kolokwium, esej. .
Kolokwiów obejmuje zagadnienia omówione na wykładzie.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Ryszard Domański, Gospodarka przestrzenna. Podstawy teoretyczne, PWN, 2006, Warszawa
2. Gospodarka regionalna i lokalna, red. Zbigniew Strzelecki, PWN, 2008, Warszawa
3. Miasto jako przedmiot badań, red. Bohdan Jałowiecki, Wydawnictwo Naukowe Scholar, 2008,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GP.SIK328_W1: </w:t>
      </w:r>
    </w:p>
    <w:p>
      <w:pPr/>
      <w:r>
        <w:rPr/>
        <w:t xml:space="preserve">rozumienie istoty procesu urbanizacji, znajomość jej rodzajów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GP.SIK328_W2: </w:t>
      </w:r>
    </w:p>
    <w:p>
      <w:pPr/>
      <w:r>
        <w:rPr/>
        <w:t xml:space="preserve">rozpoznanie i ocena czynników powodujących zmiany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GP.SIK328_U1: </w:t>
      </w:r>
    </w:p>
    <w:p>
      <w:pPr/>
      <w:r>
        <w:rPr/>
        <w:t xml:space="preserve">student realizując przedmiot potrafi ocenić atrakcyjność i potencjał inwestycyjny poszczególnych miast i regionów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GP.SIK328_U2: </w:t>
      </w:r>
    </w:p>
    <w:p>
      <w:pPr/>
      <w:r>
        <w:rPr/>
        <w:t xml:space="preserve">student realizując przedmiot potrafi ocenić atrakcyjność i potencjał inwestycyjny poszczególnych miast i regionów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GP.SIK328_K1: </w:t>
      </w:r>
    </w:p>
    <w:p>
      <w:pPr/>
      <w:r>
        <w:rPr/>
        <w:t xml:space="preserve">może swobodnie podjąć dyskusję na temat procesów urbanizacji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p>
      <w:pPr>
        <w:keepNext w:val="1"/>
        <w:spacing w:after="10"/>
      </w:pPr>
      <w:r>
        <w:rPr>
          <w:b/>
          <w:bCs/>
        </w:rPr>
        <w:t xml:space="preserve">Efekt GP.SIK328_K2: </w:t>
      </w:r>
    </w:p>
    <w:p>
      <w:pPr/>
      <w:r>
        <w:rPr/>
        <w:t xml:space="preserve">student ma przekonanie o sensie podejmowania działań w zakresie nauk ekonomicznych w środowisku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2024-05-18T10:59:31+02:00</dcterms:created>
  <dcterms:modified xsi:type="dcterms:W3CDTF">2024-05-18T10:59:31+02:00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