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Fijałkowska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- 1x15 godzin = 15 godzin,
b) uczestnictwo w ćwiczeniach projektowych - 2x15 godzin = 30 godzin,
c) udział w konsultacjach  - 5 godzin.
2) Praca własna studenta - 50 godzin, w tym:
a) przygotowanie do zajęć - 15 godzin,
b) zapoznanie ze wskazaną literaturą - 10 godz.
c) przygotowanie sprawozdań z projektów - 15 godz.
d) przygotowanie do sprawdzianu zaliczeniowego - 10 godz.
Łączny nakład pracy studenta wynosi 100 godzin,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 pracy studenta, w tym:
a) ćwiczenia projektowe – 30 godz.
b) konsultacje – 5 godz.
c) przygotowanie do zajęć projektowych - 15 godz.
d) przygotowanie sprawozdań z projektów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systemów informacji przestrzennej. Znajomość środowiska GIS: ArcGIS / QGIS na poziomie średniozaawansowanym.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i umiejętności stosowania wybranych metod i narzędzi z zakresu technologii systemów informacji przestrzennej oraz narzędzi modelowania do praktycznego rozwiązywania problemów i wspierania procesów podejmowania decyzji w obszarze zadań gospodarowania przestrzenią wynikających z aktualnych potrzeb społeczno-gospodarczych zgodnie ze współczesnymi zasadami zrównoważonego rozwoju. Ważnym elementem przedmiotu ma być zarówno zrozumienie podstaw metodycznych, jak i poznanie możliwości technologicznych SIP, praca na danych dwu- i trójwymiarowych oraz automatyzacja geoprzetwarzania. Zakres tematyczny projektów wynika z doświadczeń i współpracy z jednostkami samorządu terytorialnego, a prezentacja otrzymanych w projektach wyników będzie odpowiednio wizualizowana - w postaci materiałów, które mogłyby być włączone do dokumentacji przedstawianej w konsultacjach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Powtórzenie i przypomnienie pojęć z zakresu SIP i technologii SIP.
3D GIS, źródła danych 3D, pozyskiwanie danych 3D i przekształcanie danych 2D do 3D.
Metodyka rozwiązywania zadań z zakresu analiz przydatności terenu.
Narzędzia i algorytmy trójwymiarowych analiz przestrzennych 3D.
Wprowadzenie do modelowania z wykorzystaniem SIP, generowanie różnych scenariuszy i prognoz w rozwiązywaniu bieżących problemów i realizacji potrzeb społeczno-gospodarczych.
Standaryzacja wyników analiz przestrzennych.
Przekształcenia geometrii, bazy danych przestrzennych, definiowanie i kontrola reguł topologicznych.
Wprowadzenie do analiz sieciowych, źródła danych dla wybranych typów sieci, przegląd i przykłady zastosowań wybranych algorytmów analiz sieciowych.
ĆWICZENIA PROJEKTOWE:
Projekt 1:
Zastosowanie technologii SIP do oceny atrakcyjności lokalu (analizy widoczności, kryteria oceny atrakcyjności lokalu ze względu na widok z okna).
Ocena wpływu nowo projektowanego budynku wysokościowego na otoczenie - analizy widoczności i analizy zacieniania z wykorzystaniem danych 3D i algorytmów analiz przestrzennych 3D. Projekt realizowany indywidualnie.
Projekt 2:
Wyznaczenie lokalizacji elementów infrastruktury miejskiej z wykorzystaniem wielokryterialnych analiz przestrzennych i analiz sieciowych. Automatyzacja procesu wielokryterialnych analiz przestrzennych – budowa modeli geoprzetwarzania z wykorzystaniem zmiennych. Istotnym etapem projektu jest, przegląd, wybór i pozyskiwanie danych do proponowanych kryteriów oraz testowanie różnych algorytmów analiz sieciowych, generowanie wariantów lokalizacji elementów infrastruktury oraz porównanie uzyskanych wyników, w tym również z propozycjami lokalizacji pozyskanych ze źródeł zewnętrznych (propozycje JST lub zaproponowane np. w wyniku przeprowadzonych konsultacji społecznych). Projekt realizowanych w grupach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 pisemny na przedostatnim wykładzie. Próg zaliczeniowy: 60% maksymalnej liczby punktów. Sprawdzian poprawkowy odbywa się na ostatnim wykładzie. Ocena z wykładu obliczona jest na podstawie procentowej liczby zdobytych punktów wg skali: 3,0: &lt;60% - 68%), 3,5: &lt;68% – 76%), 4,0: &lt;76% - 84%), 4,5: &lt;84% - 92%), 5,0: &lt;92% - 100%&gt; maksymalnej l. punktów.
Zajęcia projektowe: zaliczenie zajęć projektowych na podstawie sumy punktów z 2 raportów (każdy raport oceniany w skali 0-10pkt.), uzyskanie pozytywnej oceny z raportu dla min. 60% maksymalnej liczby punktów. 
Ocena z projektu obliczona jest na podstawie procentowej liczby zdobytych punktów wg skali: 3,0: &lt;60% - 68%), 3,5: &lt;68% – 76%), 4,0: &lt;76% - 84%), 4,5: &lt;84% - 92%), 5,0: &lt;92% - 100%&gt; maksymalnej l. punktów. Nieusprawiedliwiona nieobecność na więcej niż 2 zajęciach oznacza niezaliczenie przedmiotu. Student nieobecny na zajęciach ma obowiązek zgłosić się do prowadzącego (mail, osobiście) celem uzgodnienia terminu odrobienia ćwiczeń.
Ocenę łączną z przedmiotu stanowi średnia arytmetyczna z zaliczenia wykładów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Białousz S., 2004, System Baz Danych Przestrzennych dla Województwa Mazowieckiego, Oficyna Wydawnicza Politechniki Warszawskiej, 
•	Iwańczak B., 2014. Quantum GIS. Tworzenie i analiza map, Helion,
•	Białousz S., 2013, Informacja przestrzenna dla samorządów terytorialnych, Oficyna Wydawnicza Politechniki Warszawskiej, 
•	Kubik T., 2009, GIS. Rozwiązania sieciowe, Wydawnictwo Naukowe PWN, 
•	Olszewski R., Gotlib G., Iwaniak A., 2008; GIS. Obszary zastosowań, Wydawnictwo Naukowe PWN, 6. Longley P. A., Goodchild M. F., Maguire D. J., Rhind D. W., 2006. GIS. Teoria i praktyka, Wydawnictwo Naukowe PWN, 
•	Malczewski J. , Jaroszewicz J. , 2018, Podstawy analiz wielokryterialnych w systemach informacji geograficznej, OWPW,
•	Tomilson R., 2008, Rozważania o GIS - Planowanie Systemów Informacji Geograficznej dla menedżerów, ESRI Polska, Warszawa, 
•	Urbański J.,2011, GIS w badaniach przyrodniczych. Wydawnictwo Uniwersytetu Gdańskiego, 252pp.,
•	Bielecka E., 2005. Systemy informacji geograficznej. Teoria i zastosowania. Wydawnictwo PJWSTK , 9. Lodwick W.,2008,  Fuzzy surfaces in GIS and geographical analysis : theory, analytical methods, algorithms, and applications, Boca Raton ; London ; New York : CRC Press, 
•	O’Sullivan D., Perry G., 2013, Spatial Simulation: Exploring Pattern and Process, Somerset : Wiley, 11. Dale M., Fortin M.J-.,2014, Spatial analysis : a guide for ecologists, Cambridge University Press, 12. Longley P.A., Batty M., 2003, Advanced spatial analysis : the CASA book of GIS, ESRI Press, 
•	de Simith M., Goodchild M.,  Longley P.A., Geospatial analysis : a comprehensive guide to principles, techniques and software tools, Matador, 14. http://www.esri.com/esri-news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GP.SMK108_W1: </w:t>
      </w:r>
    </w:p>
    <w:p>
      <w:pPr/>
      <w:r>
        <w:rPr/>
        <w:t xml:space="preserve">Posiada wiedzę w zakresie SIP oraz technologii wykorzystywanych na różnych etapach korzystania z SIP. Posiada wiedzę o głównych zbiorach danych przestrzennych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GP.SMK108_W2: </w:t>
      </w:r>
    </w:p>
    <w:p>
      <w:pPr/>
      <w:r>
        <w:rPr/>
        <w:t xml:space="preserve">Zna najważniejsze algorytmy analiz przestrzennych, wie jak przekształcać obiekty wektorowe do obiektów punktowych, liniowych i powierzchniowych. Zna metody standaryzacji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GP.SMK108_W3: </w:t>
      </w:r>
    </w:p>
    <w:p>
      <w:pPr/>
      <w:r>
        <w:rPr/>
        <w:t xml:space="preserve">Posiada wiedzę o źródłach danych 3D, ich pozyskiwaniu i przekształcaniu danych 2D do 3D. Zna narzędzia i algorytmy trójwymiarowych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GP.SMK108_W4: </w:t>
      </w:r>
    </w:p>
    <w:p>
      <w:pPr/>
      <w:r>
        <w:rPr/>
        <w:t xml:space="preserve">Wie czym jest topologia w odniesieniu do danych przestrzennych, zna podstawowe reguły topologiczne.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GP.SMK108_U1: </w:t>
      </w:r>
    </w:p>
    <w:p>
      <w:pPr/>
      <w:r>
        <w:rPr/>
        <w:t xml:space="preserve">Umie pozyskać i ocenić istniejące dane przestrzenne oraz przetworzyć je do postaci wymaganej dla założonego projektu realizowanego z zastosowaniem technologii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GP.SMK108_U2: </w:t>
      </w:r>
    </w:p>
    <w:p>
      <w:pPr/>
      <w:r>
        <w:rPr/>
        <w:t xml:space="preserve">Potrafi dobrać odpowiednie algorytmy przetwarzania danych przestrzennych dla wspomagania procesów podejmowania decyzji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GP.SMK108_U3: </w:t>
      </w:r>
    </w:p>
    <w:p>
      <w:pPr/>
      <w:r>
        <w:rPr/>
        <w:t xml:space="preserve">Potrafi krytycznie ocenić wyniki analiz wykonanych z zastosowaniem technologii SIP, potrafi wyciągnięte wnioski zastosować w raportach i opracowaniach tworzonych na potrzeby wspomagania procesów podejmowania decyzji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GP.SMK108_U4: </w:t>
      </w:r>
    </w:p>
    <w:p>
      <w:pPr/>
      <w:r>
        <w:rPr/>
        <w:t xml:space="preserve">Potrafi współdziałać w zespole i wspólnie wypracować metodykę przetwarzania danych dla wspomagania procesów podejmowania decyzji planistycznych. Potrafi pracować według harmonogramu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P2A_U04</w:t>
      </w:r>
    </w:p>
    <w:p>
      <w:pPr>
        <w:keepNext w:val="1"/>
        <w:spacing w:after="10"/>
      </w:pPr>
      <w:r>
        <w:rPr>
          <w:b/>
          <w:bCs/>
        </w:rPr>
        <w:t xml:space="preserve">Efekt GP.SMK108_U5: </w:t>
      </w:r>
    </w:p>
    <w:p>
      <w:pPr/>
      <w:r>
        <w:rPr/>
        <w:t xml:space="preserve">Posiada umiejętność i rozumie wagę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GP.SMK108_K1: </w:t>
      </w:r>
    </w:p>
    <w:p>
      <w:pPr/>
      <w:r>
        <w:rPr/>
        <w:t xml:space="preserve">Ma poczucie odpowiedzialności za wyniki przeprowadzonych analiz i wypracowanych zaleceń.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2024-05-20T02:25:27+02:00</dcterms:created>
  <dcterms:modified xsi:type="dcterms:W3CDTF">2024-05-20T02:25:27+02:00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