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5 - Prognoza skutków finansowych uchwalenia miejscowego planu zagospodarowania p</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w tym:
a) uczestnictwo w wykładach - 15 godz.
b) udział w konsultacjach związanych z realizacją pracy zaliczeniowej - 2 godz.
2. Praca własna studenta - przygotowanie w domu pracy zaliczeniowej - 13 godz.
Łączny nakład pracy studenta wynosi 30 godzin, co odpowiada 1 punktowi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 liczba godzin kontaktowych - 17, w tym:
a) uczestnictwo w wykładach - 15 godz.
b) udział w konsultacjach związanych z realizacją pracy zaliczeniowej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z zakresu: 
- gospodarki nieruchomościami - rozumienie istoty procesu podziału nieruchomości (połączenia i ponownego podziału) oraz scalenia i podziału nieruchomości, znajomość metodologii wyceny nieruchomości gruntowych; 
- planowania przestrzennego w gminie oraz rozumienie wieloaspektowości tego procesu; - - zadań własnych gminy.
</w:t>
      </w:r>
    </w:p>
    <w:p>
      <w:pPr>
        <w:keepNext w:val="1"/>
        <w:spacing w:after="10"/>
      </w:pPr>
      <w:r>
        <w:rPr>
          <w:b/>
          <w:bCs/>
        </w:rPr>
        <w:t xml:space="preserve">Limit liczby studentów: </w:t>
      </w:r>
    </w:p>
    <w:p>
      <w:pPr>
        <w:spacing w:before="20" w:after="190"/>
      </w:pPr>
      <w:r>
        <w:rPr/>
        <w:t xml:space="preserve">60 – studentów na wykładzie</w:t>
      </w:r>
    </w:p>
    <w:p>
      <w:pPr>
        <w:keepNext w:val="1"/>
        <w:spacing w:after="10"/>
      </w:pPr>
      <w:r>
        <w:rPr>
          <w:b/>
          <w:bCs/>
        </w:rPr>
        <w:t xml:space="preserve">Cel przedmiotu: </w:t>
      </w:r>
    </w:p>
    <w:p>
      <w:pPr>
        <w:spacing w:before="20" w:after="190"/>
      </w:pPr>
      <w:r>
        <w:rPr/>
        <w:t xml:space="preserve">Zdobycie wiedzy z zakresu budowy i treści prognozy skutków finansowych uchwalenia miejscowego planu zagospodarowania przestrzennego, jej miejsca i znaczenia w kształtowaniu polityki przestrzennej przez gminę. Zapoznanie studenta z zasadami określania spodziewanych dochodów wynikających z zapisów planu oraz kosztów realizacji inwestycji celu publicznego, które należą do zadań własnych gminy. </w:t>
      </w:r>
    </w:p>
    <w:p>
      <w:pPr>
        <w:keepNext w:val="1"/>
        <w:spacing w:after="10"/>
      </w:pPr>
      <w:r>
        <w:rPr>
          <w:b/>
          <w:bCs/>
        </w:rPr>
        <w:t xml:space="preserve">Treści kształcenia: </w:t>
      </w:r>
    </w:p>
    <w:p>
      <w:pPr>
        <w:spacing w:before="20" w:after="190"/>
      </w:pPr>
      <w:r>
        <w:rPr/>
        <w:t xml:space="preserve">Miejsce i znaczenie prognozy skutków finansowych uchwalenia miejscowego planu i zagospodarowania przestrzennego w kształtowaniu polityki przestrzennej przez gminę.
Cel i zakres prognozy skutków finansowych uchwalenia miejscowego planu i zagospodarowania przestrzennego.
Podstawy prawne opracowania.
Źródła danych merytorycznych.
Założenia merytoryczne tworzenia prognozy.
Opis stanu nieruchomości.
Analiza rynku nieruchomości gruntowych.
Zasady i procedura określenia potencjalnych dochodów gminy:
- opłaty planistyczne z tytułu wzrostu wartości nieruchomości,
- opłaty adiacenckie z tytułu podziału nieruchomości,
- opłaty adiacenckie z tytułu scalenia i podziału nieruchomości,
- opłaty adiacenckie z tytułu udziału w kosztach budowy infrastruktury technicznej,
- wzrost podatków od nieruchomości,
- dochód ze sprzedaży lud oddania w użytkowanie wieczyste gruntów miejskich.
Zasady i procedura określenia potencjalnych kosztów:
- koszty związane z wykupem gruntów pod inwestycje celu publicznego,
- koszty związane z roszczeniami planistycznymi,
- koszty realizacji inwestycji lokalnych celów publicznych w zakresie infrastruktury technicznej.
Bilans skutków finansowych uchwalenia planu.
W ramach wykładu rozwiązywane będą zadania praktyczne dla potrzeb określenia wybranych dochodów i kosztów gminy wynikających z zapisów planu. 
Studenci uczestniczą również w spotkaniu z przedstawicielem Miejskiej Pracowni Planowania Przestrzennego i Strategii Rozwoju w Warszawie, które ma na celu przedstawienie w sposób kompleksowy roli prognozy skutków finansowych uchwalenia miejscowego planu zagospodarowania przestrzennego w kształtowaniu rozwoju gospodarczego miasta, z określeniem zasad i problemów występujących przy jej sporządzaniu popartych przykładami.
</w:t>
      </w:r>
    </w:p>
    <w:p>
      <w:pPr>
        <w:keepNext w:val="1"/>
        <w:spacing w:after="10"/>
      </w:pPr>
      <w:r>
        <w:rPr>
          <w:b/>
          <w:bCs/>
        </w:rPr>
        <w:t xml:space="preserve">Metody oceny: </w:t>
      </w:r>
    </w:p>
    <w:p>
      <w:pPr>
        <w:spacing w:before="20" w:after="190"/>
      </w:pPr>
      <w:r>
        <w:rPr/>
        <w:t xml:space="preserve">Warunkiem zaliczenia przedmiotu jest otrzymanie pozytywnej oceny z pracy zaliczeniowej, którą jest badanie zmian funkcjonalno-przestrzennych wynikających z zapisów wybranego planu miejscowego i ocena ich skutków finansowych.
Pracę należy złożyć w formie pisemnej i elektronicznej (pdf) w terminie wskazanym przez prowadzącego.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Podstawowe przepisy prawa:
1. Ustawa z dnia 27 marca 2003 r. o planowaniu i zagospodarowaniu przestrzennym. 
2. Rozporządzenie Ministra Infrastruktury z dnia 26 sierpnia 2003 r. w sprawie wymaganego zakresu projektu miejscowego planu zagospodarowania przestrzennego (Dz.U. z 2003 r. Nr 164, poz. 1587).
3. Ustawa z dnia 8 marca 1990 r. o samorządzie gminnym.
i inne regulujące zagadnienia tematyczne omawiane w ramach wykładów.
Publikacje (wydania aktualne):
1. Cymerman R., Bajerowski T., Kryszk H., Prognoza skutków finansowych uchwalenia miejscowego planu zagospodarowania przestrzennego, Educaterra.
2. Dydenko J. (red.), Szacowanie nieruchomości. Rzeczoznawstwo majątkowe. LEX Grupa Wolters Kluwer.
3. Cymerman R. (red.) Opłaty adiacenckie. Educaterra.
4. Horoszko M., Pęchorzewski D. (red.), Gospodarka nieruchomościami. Komentarz. C.H.Beck.
5. Wolanin M., Podziały, scalenia i rozgraniczenia nieruchomości. C.H.Beck.
6. Scalone normatywy do wyceny budynków i budowli.
7. Biuro Architektury i Planowania Przestrzennego miasta st. Warszawy, MAKIETA dla potrzeb sporządzania na terenie m. st. Warszawy „Prognozy skutków finansowych uchwalenia miejscowego planu zagospodarowania przestrzennego”.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GP.SMS258_W1: </w:t>
      </w:r>
    </w:p>
    <w:p>
      <w:pPr/>
      <w:r>
        <w:rPr/>
        <w:t xml:space="preserve">zna podstawowe pojęcia dotyczące nieruchomości i rynku nieruchomości oraz ekonomiczne podstawy i funkcje nieruchomości w gospodarce przestrzennej</w:t>
      </w:r>
    </w:p>
    <w:p>
      <w:pPr>
        <w:spacing w:before="60"/>
      </w:pPr>
      <w:r>
        <w:rPr/>
        <w:t xml:space="preserve">Weryfikacja: </w:t>
      </w:r>
    </w:p>
    <w:p>
      <w:pPr>
        <w:spacing w:before="20" w:after="190"/>
      </w:pPr>
      <w:r>
        <w:rPr/>
        <w:t xml:space="preserve">ocena wiedzy wykazanej w ramach pracy zaliczeniowej </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GP.SMS258_W2: </w:t>
      </w:r>
    </w:p>
    <w:p>
      <w:pPr/>
      <w:r>
        <w:rPr/>
        <w:t xml:space="preserve">rozumie konieczność wyceny nieruchomości w procesach gospodarowania przestrzenią</w:t>
      </w:r>
    </w:p>
    <w:p>
      <w:pPr>
        <w:spacing w:before="60"/>
      </w:pPr>
      <w:r>
        <w:rPr/>
        <w:t xml:space="preserve">Weryfikacja: </w:t>
      </w:r>
    </w:p>
    <w:p>
      <w:pPr>
        <w:spacing w:before="20" w:after="190"/>
      </w:pPr>
      <w:r>
        <w:rPr/>
        <w:t xml:space="preserve">ocena wiedzy wykazanej w ramach pracy zaliczeniowej</w:t>
      </w:r>
    </w:p>
    <w:p>
      <w:pPr>
        <w:spacing w:before="20" w:after="190"/>
      </w:pPr>
      <w:r>
        <w:rPr>
          <w:b/>
          <w:bCs/>
        </w:rPr>
        <w:t xml:space="preserve">Powiązane efekty kierunkowe: </w:t>
      </w:r>
      <w:r>
        <w:rPr/>
        <w:t xml:space="preserve">K_W06, K_W12_SR</w:t>
      </w:r>
    </w:p>
    <w:p>
      <w:pPr>
        <w:spacing w:before="20" w:after="190"/>
      </w:pPr>
      <w:r>
        <w:rPr>
          <w:b/>
          <w:bCs/>
        </w:rPr>
        <w:t xml:space="preserve">Powiązane efekty obszarowe: </w:t>
      </w:r>
      <w:r>
        <w:rPr/>
        <w:t xml:space="preserve">S2A_W07, T2A_W03, T2A_W08</w:t>
      </w:r>
    </w:p>
    <w:p>
      <w:pPr>
        <w:pStyle w:val="Heading3"/>
      </w:pPr>
      <w:bookmarkStart w:id="3" w:name="_Toc3"/>
      <w:r>
        <w:t>Profil ogólnoakademicki - umiejętności</w:t>
      </w:r>
      <w:bookmarkEnd w:id="3"/>
    </w:p>
    <w:p>
      <w:pPr>
        <w:keepNext w:val="1"/>
        <w:spacing w:after="10"/>
      </w:pPr>
      <w:r>
        <w:rPr>
          <w:b/>
          <w:bCs/>
        </w:rPr>
        <w:t xml:space="preserve">Efekt GP.SMS258_U1: </w:t>
      </w:r>
    </w:p>
    <w:p>
      <w:pPr/>
      <w:r>
        <w:rPr/>
        <w:t xml:space="preserve">potrafi indywidualnie oraz w zespole opracować materiały źródłowe w celu syntetycznego, merytorycznego opracowania wyników badań, oraz wykonać wycenę nieruchomości wraz z uzasadnieniem wyniku</w:t>
      </w:r>
    </w:p>
    <w:p>
      <w:pPr>
        <w:spacing w:before="60"/>
      </w:pPr>
      <w:r>
        <w:rPr/>
        <w:t xml:space="preserve">Weryfikacja: </w:t>
      </w:r>
    </w:p>
    <w:p>
      <w:pPr>
        <w:spacing w:before="20" w:after="190"/>
      </w:pPr>
      <w:r>
        <w:rPr/>
        <w:t xml:space="preserve">ocena wykonania pracy zaliczeniowej</w:t>
      </w:r>
    </w:p>
    <w:p>
      <w:pPr>
        <w:spacing w:before="20" w:after="190"/>
      </w:pPr>
      <w:r>
        <w:rPr>
          <w:b/>
          <w:bCs/>
        </w:rPr>
        <w:t xml:space="preserve">Powiązane efekty kierunkowe: </w:t>
      </w:r>
      <w:r>
        <w:rPr/>
        <w:t xml:space="preserve">K_U01, K_U02, K_U03, K_U05</w:t>
      </w:r>
    </w:p>
    <w:p>
      <w:pPr>
        <w:spacing w:before="20" w:after="190"/>
      </w:pPr>
      <w:r>
        <w:rPr>
          <w:b/>
          <w:bCs/>
        </w:rPr>
        <w:t xml:space="preserve">Powiązane efekty obszarowe: </w:t>
      </w:r>
      <w:r>
        <w:rPr/>
        <w:t xml:space="preserve">T2A_U01, T2A_U02, T2A_U03, S2A_U06, S2A_U07, P2A_U04</w:t>
      </w:r>
    </w:p>
    <w:p>
      <w:pPr>
        <w:keepNext w:val="1"/>
        <w:spacing w:after="10"/>
      </w:pPr>
      <w:r>
        <w:rPr>
          <w:b/>
          <w:bCs/>
        </w:rPr>
        <w:t xml:space="preserve">Efekt GP.SMS258_U2: </w:t>
      </w:r>
    </w:p>
    <w:p>
      <w:pPr/>
      <w:r>
        <w:rPr/>
        <w:t xml:space="preserve">stosując podstawowe techniki informacyjno-komunikacyjne potrafi opisać stan istniejącego zagospodarowania terenu, w zakresie jego użytkowania, zabudowy, walorów technicznych, kulturowych i społecznych; potrafi ocenić właściwości funkcjonalne i konstrukcyjne budynku i odnieść je do otaczającej go przestrzeni</w:t>
      </w:r>
    </w:p>
    <w:p>
      <w:pPr>
        <w:spacing w:before="60"/>
      </w:pPr>
      <w:r>
        <w:rPr/>
        <w:t xml:space="preserve">Weryfikacja: </w:t>
      </w:r>
    </w:p>
    <w:p>
      <w:pPr>
        <w:spacing w:before="20" w:after="190"/>
      </w:pPr>
      <w:r>
        <w:rPr/>
        <w:t xml:space="preserve">ocena wykonania pracy zaliczeniowej</w:t>
      </w:r>
    </w:p>
    <w:p>
      <w:pPr>
        <w:spacing w:before="20" w:after="190"/>
      </w:pPr>
      <w:r>
        <w:rPr>
          <w:b/>
          <w:bCs/>
        </w:rPr>
        <w:t xml:space="preserve">Powiązane efekty kierunkowe: </w:t>
      </w:r>
      <w:r>
        <w:rPr/>
        <w:t xml:space="preserve">K_U09, K_U13_SR</w:t>
      </w:r>
    </w:p>
    <w:p>
      <w:pPr>
        <w:spacing w:before="20" w:after="190"/>
      </w:pPr>
      <w:r>
        <w:rPr>
          <w:b/>
          <w:bCs/>
        </w:rPr>
        <w:t xml:space="preserve">Powiązane efekty obszarowe: </w:t>
      </w:r>
      <w:r>
        <w:rPr/>
        <w:t xml:space="preserve">S2A_U03, T2A_U10, T2A_U09</w:t>
      </w:r>
    </w:p>
    <w:p>
      <w:pPr>
        <w:keepNext w:val="1"/>
        <w:spacing w:after="10"/>
      </w:pPr>
      <w:r>
        <w:rPr>
          <w:b/>
          <w:bCs/>
        </w:rPr>
        <w:t xml:space="preserve">Efekt GP.SMS258_U3: </w:t>
      </w:r>
    </w:p>
    <w:p>
      <w:pPr/>
      <w:r>
        <w:rPr/>
        <w:t xml:space="preserve">potrafi określić zmiany funkcjonalne przeznaczenia terenu i ich wpływ na ocenę skutków finansowych uchwalenia planu</w:t>
      </w:r>
    </w:p>
    <w:p>
      <w:pPr>
        <w:spacing w:before="60"/>
      </w:pPr>
      <w:r>
        <w:rPr/>
        <w:t xml:space="preserve">Weryfikacja: </w:t>
      </w:r>
    </w:p>
    <w:p>
      <w:pPr>
        <w:spacing w:before="20" w:after="190"/>
      </w:pPr>
      <w:r>
        <w:rPr/>
        <w:t xml:space="preserve">ocena wykonania pracy zaliczeniowej</w:t>
      </w:r>
    </w:p>
    <w:p>
      <w:pPr>
        <w:spacing w:before="20" w:after="190"/>
      </w:pPr>
      <w:r>
        <w:rPr>
          <w:b/>
          <w:bCs/>
        </w:rPr>
        <w:t xml:space="preserve">Powiązane efekty kierunkowe: </w:t>
      </w:r>
      <w:r>
        <w:rPr/>
        <w:t xml:space="preserve">K_U09, K_U11_UR, K_U12_SR</w:t>
      </w:r>
    </w:p>
    <w:p>
      <w:pPr>
        <w:spacing w:before="20" w:after="190"/>
      </w:pPr>
      <w:r>
        <w:rPr>
          <w:b/>
          <w:bCs/>
        </w:rPr>
        <w:t xml:space="preserve">Powiązane efekty obszarowe: </w:t>
      </w:r>
      <w:r>
        <w:rPr/>
        <w:t xml:space="preserve">S2A_U03, T2A_U10, T2A_U15, S2A_U04</w:t>
      </w:r>
    </w:p>
    <w:p>
      <w:pPr>
        <w:pStyle w:val="Heading3"/>
      </w:pPr>
      <w:bookmarkStart w:id="4" w:name="_Toc4"/>
      <w:r>
        <w:t>Profil ogólnoakademicki - kompetencje społeczne</w:t>
      </w:r>
      <w:bookmarkEnd w:id="4"/>
    </w:p>
    <w:p>
      <w:pPr>
        <w:keepNext w:val="1"/>
        <w:spacing w:after="10"/>
      </w:pPr>
      <w:r>
        <w:rPr>
          <w:b/>
          <w:bCs/>
        </w:rPr>
        <w:t xml:space="preserve">Efekt GP.SMS258_K1: </w:t>
      </w:r>
    </w:p>
    <w:p>
      <w:pPr/>
      <w:r>
        <w:rPr/>
        <w:t xml:space="preserve">ma świadomość ważności w gospodarce przestrzennej zadania jakim jest określenie wartości nieruchomości i konieczności profesjonalnego podejścia do takiego zadania</w:t>
      </w:r>
    </w:p>
    <w:p>
      <w:pPr>
        <w:spacing w:before="60"/>
      </w:pPr>
      <w:r>
        <w:rPr/>
        <w:t xml:space="preserve">Weryfikacja: </w:t>
      </w:r>
    </w:p>
    <w:p>
      <w:pPr>
        <w:spacing w:before="20" w:after="190"/>
      </w:pPr>
      <w:r>
        <w:rPr/>
        <w:t xml:space="preserve">ocena poprawności wykonania pracy zaliczeniowej</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T2A_K02, 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2024-05-20T00:25:20+02:00</dcterms:created>
  <dcterms:modified xsi:type="dcterms:W3CDTF">2024-05-20T00:25:20+02:00</dcterms:modified>
</cp:coreProperties>
</file>

<file path=docProps/custom.xml><?xml version="1.0" encoding="utf-8"?>
<Properties xmlns="http://schemas.openxmlformats.org/officeDocument/2006/custom-properties" xmlns:vt="http://schemas.openxmlformats.org/officeDocument/2006/docPropsVTypes"/>
</file>