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Zagrożenia i ochrona ekosystemów miejskich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Alina Maciejewska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 SMS251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kontaktowych: 60, w tym:
a) udział w wykładach - 15 godz.
b) udział w zajęciach projektowych - 45 godz.
2. Praca własna studenta – 30 godzin, w tym:
a) realizacja zadań projektowych - 20 godz.
b) przygotowanie do zaliczenia i udział w zaliczeniu -  10 godz.
Łącznie nakład pracy studenta wynosi 90 godziny, co odpowiada 3 punktom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pkt. ECTS - liczba godzin kontaktowych: 60, w tym:
a) udział w wykładach - 15 godz.
b) udział w zajęciach projektowych - 45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2,2 pkt. ECTS - 65 godzin pracy studenta, w tym:
a) udział w zajęciach projektowych - 45 godz.
c) realizacja zadań projektowych - 20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 z zakresu: z geografii fizycznej i ekonomicznej, ekologii i ochrony środowiska, urbanistyki, przyrodniczych podstaw projektów przestrzennych, gleboznawstwa, umiejętność obsługi oprogramowania GIS oraz aktualna problematyka społeczno-gospodarcza w zakresie ochrony środowiska, planowania przestrzennego, terenów zurbanizowanych Polski i Unii Europejskiej.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30 -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Zdobycie wiedzy teoretycznej i umiejętności praktycznych w zakresie: diagnozy stanu i funkcjonowania ekosystemów miejskich, identyfikacji ich współczesnych zagrożeń oraz czynnej ochrony i kształtowania ekosystemów miejskich z wykorzystaniem instrumentów planistycznych, w tym projektowania i wdrażania zielonej infrastruktury.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 Miasto jako ekosystem. Ekosystemy w mieście. Funkcjonowanie układów ekologicznych w ekosystemach miejskich. Usługi ekosystemowe. Współczesne zagrożenia ekosystemów miejskich: zmiany klimatu, urbanizacja, antropopresja. Skala degradacji miast Polski. Problematyka ochrony środowiska w programowaniu miasta. Zrównoważony rozwój społeczno-gospodarczy w funkcjonowaniu ekosystemów miejskich.
Projekt: studium przypadku wybranego miasta. Diagnoza stanu i funkcjonowania ekosystemów miejskich na tle społeczno-gospodarczym. Identyfikacja obszarów problemowych i ranking zagrożeń ładu przyrodniczego, społecznego i gospodarczego metodą macierzy. Określenie potrzeb i potencjału do kształtowania zielonej Infrastruktury w skali miasta i wybranego osiedla mieszkaniowego. Sformułowanie założeń do koncepcji zielonej infrastruktury w skali miasta i wybranego osiedla mieszkaniowego. Opracowanie koncepcji ideowej zielonej infrastruktury w skali miasta i wybranego osiedla mieszkaniowego wraz z wytycznymi do dokumentów strategiczno-planistycznych zorientowanymi na jej wdrożenie.
Prezentacja wyników w formie referatu i dyskusji na ćwiczeniach.
Zajęcia są prowadzone metodą Project Based Learning (PBL).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wykładów w formie kolokwium. Prezentacja analizowanego studium przypadku. Aktywność na zajęciach i obecność.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Geiger, W., Dreiseitl, H., 1999. Nowe sposoby odprowadzania wód deszczowych. Projprzem-EKO, Bydgoszcz.
Giedych R., 2018. Ochrona Przyrody w polityce przestrzennej miast. Studia PAN KPZK, tom CXC;
Królikowska, J., Królikowski, A., 2012. Wody opadowe: Odprowadzanie, zagospodarowanie, podczyszczanie i wykorzystanie. Wydawnictwo Seidel-Przywecki, Piaseczno.
NACTO, 2017. Urban Street Stormwater Guide. National Association of City Transportation Officials, IslandPress, Washington/Covelo/London.
Szulczewska B., 2018. Zielona Infrastruktura - czy koniec historii? Studia PAN KPZK, tom CLXXXIX;
Szulczewska B. 2002. Teoria ekosystemu w koncepcjach rozwoju miast. Wydawnictwo SGGW. Warszawa
Zielonko-Jung K., 2013. Kształtowanie przestrzenne architektury ekologicznej w strukturze miasta. Ofic. Wyd. PW, Warszawa;
Zimny H., 2005. Ekologia miasta. Agencja Rekl. - Wyd. A Grzegorczyk, Warszawa; 
Zrównoważony Rozwój–Zastosowania. Zieleń w mieście 4/2013, Fundacja Sendzimira (https://sendzimir.org.pl/publikacje/przyroda-w-miescie-rozwiazania-nr-4-2013/)
Zrównoważony Rozwój–Zastosowania. Woda w mieście 5/2014, Fundacja Sendzimira (https://sendzimir.org.pl/publikacje/woda-w-miescie-zrz-5-2014/)
Zrównoważony Rozwój–Zastosowania. Międzysektorowa współpraca na rzecz zieleni w mieście. 6/2018 (https://sendzimir.org.pl/publikacje/miedzysektorowa-wspolpraca_zrz6/)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 SMS251_W1: </w:t>
      </w:r>
    </w:p>
    <w:p>
      <w:pPr/>
      <w:r>
        <w:rPr/>
        <w:t xml:space="preserve">zna zagadnienia prawne dotyczące ocen oddziaływania zamierzeń na środowisko oraz wpływy zapisów dokumentów planistycznych na opisywaną przez nie przestrzeń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SMS251_W2: </w:t>
      </w:r>
    </w:p>
    <w:p>
      <w:pPr/>
      <w:r>
        <w:rPr/>
        <w:t xml:space="preserve">zna zagadnienia dotyczące adaptacji do zmian klimatu w miastach i rozumie znaczenie infrastruktury zieleni w procesie adaptacji do zmian klimatu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 SMS251_U1: </w:t>
      </w:r>
    </w:p>
    <w:p>
      <w:pPr/>
      <w:r>
        <w:rPr/>
        <w:t xml:space="preserve">zna podstawowe systemy informacji o środowisku zarówno statystyczne i cyfrowe bazy danych; tworzenia ich oraz ich przetwarzanie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SMS251_U2: </w:t>
      </w:r>
    </w:p>
    <w:p>
      <w:pPr/>
      <w:r>
        <w:rPr/>
        <w:t xml:space="preserve">posiada umiejętnośc korzystania z literatury, opracowań naukowych jak też z dokumentów do wyciągania wniosków co do zagospodarowania przestrzeni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SMS251_U3: </w:t>
      </w:r>
    </w:p>
    <w:p>
      <w:pPr/>
      <w:r>
        <w:rPr/>
        <w:t xml:space="preserve">posiada umiejętność wykonania dokumentów planistycznych, urbanistycznych zgodnych z polityka ekorozwoju; ma umiejętności wykonywania prac urbanistycznych w szczególności związanych z zagospodarowaniem terenów zzabudowanych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 SMS251_K1: </w:t>
      </w:r>
    </w:p>
    <w:p>
      <w:pPr/>
      <w:r>
        <w:rPr/>
        <w:t xml:space="preserve">posiada samoświadomość stanu badanej przestrzeni jak też istniejacych decyzji administracji rzadowej i samorzadowej co do niej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SMS251_K2: </w:t>
      </w:r>
    </w:p>
    <w:p>
      <w:pPr/>
      <w:r>
        <w:rPr/>
        <w:t xml:space="preserve">potrafi pracować indywidualnie jak i grupowo, oszacować czas potrzebny do wykonania poszczególnych zadań i projektu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kolokwium oraz projektu semestralnego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GP. SMS251_K3: </w:t>
      </w:r>
    </w:p>
    <w:p>
      <w:pPr/>
      <w:r>
        <w:rPr/>
        <w:t xml:space="preserve">rozumie potrzeby ciągłego dokształcania się wynikające z tempa przemian w dyscyplinie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obrona projektu semestralnego oraz zaliczenie kolokwium końcowego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2026-03-01T12:48:17+01:00</dcterms:created>
  <dcterms:modified xsi:type="dcterms:W3CDTF">2026-03-01T12:48:17+01:00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