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analizy w chemii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30
Ćwiczenia	0
Przygotowanie do zajęć laboratoryjnych	10
Zapoznanie się z literaturą	5
Napisanie programu, uruchomienie, weryfikacja	
Przygotowanie raportów	5
Przygotowanie do egzaminu, obecność na egzaminie	5
Przygotowanie do kolokwiów 	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i chemia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metody analityczne i aparaturowe w analizie chemicznej
</w:t>
      </w:r>
    </w:p>
    <w:p>
      <w:pPr>
        <w:keepNext w:val="1"/>
        <w:spacing w:after="10"/>
      </w:pPr>
      <w:r>
        <w:rPr>
          <w:b/>
          <w:bCs/>
        </w:rPr>
        <w:t xml:space="preserve">Treści kształcenia: </w:t>
      </w:r>
    </w:p>
    <w:p>
      <w:pPr>
        <w:spacing w:before="20" w:after="190"/>
      </w:pPr>
      <w:r>
        <w:rPr/>
        <w:t xml:space="preserve">Czynniki kształtujące skład chemiczny naturalnych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Proces eutrofizacji.
Skład chemiczny czystego powietrza atmosferycznego. Skażenia antropogeniczne emitowane do powietrza.
Skład litosfery i gleby. Krzemiany, glinokrzemiany, substancje ilaste gleb, procesy wietrzenia skał. Substancje organiczne gleb, kompleks sorpcyjny
Antropogeniczne substancje niebezpieczne – składniki odpadów,. Zanieczyszczenia wód – metale, ropopochodne węglowodory, WWA, pestycydy, PCB, dioksyny, surfaktanty</w:t>
      </w:r>
    </w:p>
    <w:p>
      <w:pPr>
        <w:keepNext w:val="1"/>
        <w:spacing w:after="10"/>
      </w:pPr>
      <w:r>
        <w:rPr>
          <w:b/>
          <w:bCs/>
        </w:rPr>
        <w:t xml:space="preserve">Metody oceny: </w:t>
      </w:r>
    </w:p>
    <w:p>
      <w:pPr>
        <w:spacing w:before="20" w:after="190"/>
      </w:pPr>
      <w:r>
        <w:rPr/>
        <w:t xml:space="preserve">Zaliczenie pisemne, kolokwium,opracowanie danych,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 Wyd.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Treści przedmiotu wprowadzą studentów w tematyką szkodliwych substancji chemicznych i metodykę analityczną tych zanieczyszczeń.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chemii ogólnej i środowiska przydatną do formułowania i rozwiązywania prostych zadań z zakresu biogospodarki oraz jej otoczenia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Ma uporządkowaną praktyczną wiedzę ogólną, popartą założeniami teoretycznymi, o ochronie środowiska w biogospodarce.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oceny stanu jakości i ilości zanieczyszczeń w wybranych komponentach analitycznych oraz wybrać właściwą metodę badawczą.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B2_U01 , B2_U03 , B2_U04 , B2_U05 , B2_U06 , B2_U07, B2_U09 </w:t>
      </w:r>
    </w:p>
    <w:p>
      <w:pPr>
        <w:spacing w:before="20" w:after="190"/>
      </w:pPr>
      <w:r>
        <w:rPr>
          <w:b/>
          <w:bCs/>
        </w:rPr>
        <w:t xml:space="preserve">Powiązane charakterystyki obszarowe: </w:t>
      </w:r>
      <w:r>
        <w:rPr/>
        <w:t xml:space="preserve">II.T.P7S_UW.2, III.P7S_UW.1.o, III.P7S_UW.2.o, I.P7S_UW, II.T.P7S_UW.1, II.T.P7S_UW.4, III.P7S_UW.4.o</w:t>
      </w:r>
    </w:p>
    <w:p>
      <w:pPr>
        <w:keepNext w:val="1"/>
        <w:spacing w:after="10"/>
      </w:pPr>
      <w:r>
        <w:rPr>
          <w:b/>
          <w:bCs/>
        </w:rPr>
        <w:t xml:space="preserve">Charakterystyka U02: </w:t>
      </w:r>
    </w:p>
    <w:p>
      <w:pPr/>
      <w:r>
        <w:rPr/>
        <w:t xml:space="preserve">Potrafi przedstawić dobre opracowanie w postaci prezentacji i pisemnie problemów z zakresu chemii środowiska w odniesieniu do biogospodarki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B2_U02 , B2_U10 , B2_U11 , B2_U13 , B2_U14 </w:t>
      </w:r>
    </w:p>
    <w:p>
      <w:pPr>
        <w:spacing w:before="20" w:after="190"/>
      </w:pPr>
      <w:r>
        <w:rPr>
          <w:b/>
          <w:bCs/>
        </w:rPr>
        <w:t xml:space="preserve">Powiązane charakterystyki obszarowe: </w:t>
      </w:r>
      <w:r>
        <w:rPr/>
        <w:t xml:space="preserve">II.T.P7S_UW.1, II.T.P7S_UW.2, III.P7S_UW.1.o, III.P7S_UW.2.o, I.P7S_UK, I.P7S_UO, I.P7S_UU,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w stanie samodzielnie podejmować decyzje dotyczące metod badawczych niezbędnych do oceny stany i zachodzących procesów chemicznych w zakresie biogospodarki.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 	Ma świadomość ważności i rozumie skutki działalności inżyniera w biogospodarce, w tym jej wpływu na środowisko. Potrafi współdziałać i pracować w grupie, przyjmując w niej różne role.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B2_K01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2026-10-09T14:01:31+02:00</dcterms:created>
  <dcterms:modified xsi:type="dcterms:W3CDTF">2026-10-09T14:01:31+02:00</dcterms:modified>
</cp:coreProperties>
</file>

<file path=docProps/custom.xml><?xml version="1.0" encoding="utf-8"?>
<Properties xmlns="http://schemas.openxmlformats.org/officeDocument/2006/custom-properties" xmlns:vt="http://schemas.openxmlformats.org/officeDocument/2006/docPropsVTypes"/>
</file>