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specjalizacyjne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 Anna Bogdan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1110-ISCOW-MSP-2406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audytoryjne - 30 godzin, zapoznanie ze wskazaną literaturą - 5 godzin, zapoznanie się z terminologią anglojęzyczną w inżynierii środowiska - 5 godziny, przygotowanie referatu/prezentacji - 5 godziny, przygotowanie do aktywnego udziału w dyskusji - 2 godziny. Razem 47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języka obcego na poziomie B2.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Opanowanie przez studentów terminologii zawodowej w języku obcym oraz zapoznanie studentów z aktualnymi rozwiązaniami i technologiami wykorzystywanymi w ciepłownictwie, ogrzewnictwie, wentylacji i klimatyzacji.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Aktualne kierunki rozwoju w inżynierii środowiska, w szczególności w ciepłownictwie, ogrzewnictwie, wentylacji i klimatyzacji. Anglojęzyczna terminologia w inżynierii środowiska. Źródła informacji o rozwiązaniach i technologiach. Techniki prezentacji. Prezentacja w języku angielskim wybranych zagadnień opracowanych na podstawie źródeł anglojęzycznych. Dyskusja w języku angielskim. Ocena prezentacji.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Obecność na zajęciach. Przygotowanie i wygłoszenie prezentacji w języku angielskim. Aktywny udział w dyskusji.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Obcojęzyczna literatura specjalistyczna z zakresu ciepłownictwa, ogrzewnictwa, wentylacji i klimatyzacji, w tym: podręczniki ASHRAE, artykuły REHVA Journal, słownik REHVA, referaty konferencyjne, publikacje zwarte, itp.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uporządkowaną wiedzę ogólną i w pogłębionym stopniu związaną z ciepłownictwem, ogrzewnictwem, wentylacją i klimatyzacją; znajomość struktur gramatycznych i słownictwa dotyczącą tworzenia i rozumienia różnych rodzajów tekstów pisanych i mówionych, formalnych i nieformalnych, zarówno ogólnych jak i z dziedziny COWiK oraz wiedzę na temat aktualnych wydarzeń w inżynierii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Obecność na zajęciach. Przygotowanie i wygłoszenie prezentacji w języku angielskim. Aktywny udział w dyskusji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: </w:t>
      </w:r>
    </w:p>
    <w:p>
      <w:pPr/>
      <w:r>
        <w:rPr/>
        <w:t xml:space="preserve">Rozumie w pogłębionym stopniu znaczenie głównych wątków w tekstach złożonych, na tematy konkretne i abstrakcyjne, w szczególności w dyskusji na tematy z zakresu ciepłownictwa, ogrzewnictwa, wentylacji i klimatyzacji. Potrafi prowadzić rozmowę z rodzimym użytkownikiem danego języka na tyle płynnie i spontanicznie by nie powodowac napięcia u żadnej ze stron.
Potrafi formułować przejrzyste wypowiedzi ustne i pisemne w szerokim zakresie tematów, wyjaśniać swoje stanowisko, rozważać wady i zalety rożnych rozwiązań.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Przedstawienie prezentacji. Udział w dyskusji.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2024-05-18T07:41:24+02:00</dcterms:created>
  <dcterms:modified xsi:type="dcterms:W3CDTF">2024-05-18T07:41:24+02:00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