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ogólna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Wojciech Wróblewski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1110-BG000-ISP-1203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30
Konsultacje do wykładu	15
Zajęcia laboratoryjne	0
Ćwiczenia	0
Przygotowanie do zajęć laboratoryjnych	0
Zapoznanie się z literaturą	25
Napisanie programu, uruchomienie, weryfikacja	
Przygotowanie raportu	
Przygotowanie do egzaminu, obecność na egzaminie	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zdobycia wiedzy i umiejętności w zakresie chemii ogólnej i analitycznej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przedstawia budowę materii na poziomie mikro- i makroświata ze szczególnym uwzględnieniem teorii wiązań chemicznych. Zawiera zagadnienia dotyczące klasyfikacji pierwiastków i związków chemicznych, przegląd najważniejszych typów wiązań chemicznych w drobinach oraz przegląd wiązań i innych oddziaływań międzycząsteczkowych w układach makroskopowych. Obejmuje morfologię reakcji chemicznych oraz makroskopowe przemiany materii. Wykład wzbogacony jest o elementy chemii nieorganicznej i analitycznej.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Bielański. Podstawy chemii nieorganicznej. PWN 1994.
2. L. Kolditz. Chemia nieorganiczna. PWN 1994.
3. L. Jones, P. Atkins. Chemia ogólna. PWN 2009.
4. Z. Galus, Ćwiczenia rachunkowe z chemii analitycznej, PWN, Warszawa 1972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http://reaktor.ch.pw.edu.pl/~janzac/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pojęcia i prawa chemiczne oraz najważniejsze teorie budowy materii ze szczególnym uwzględnieniem poziomu 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zasady klasyfikacji pierwiastków i związków chemicznych oraz podstawowe typy reakcji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podstawowe pojęcia analizy chemicznej i wybrane metody instrumentalne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pozyskiwać i interpretować informacje ze wskazanych rozdziałów w podręcznikach i przygotowanych materiałów uzupełniających treści wykładu,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posługiwać się podstawową terminologią i nomenklaturą chemiczną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posługiwać się najważniejszymi teoriami budowy materii do opisu jej właściwości na poziomie chemicznym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przewidzieć budowę i właściwości chemiczne cząsteczek prostych związków chemicznych oraz ich reaktywność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potrafi zaproponować odpowiedni  typ reakcji chemicznych i aparaturę analityczną do oznaczenia danej substancji chemiczne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K_U09, K_U14,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U_06: </w:t>
      </w:r>
    </w:p>
    <w:p>
      <w:pPr/>
      <w:r>
        <w:rPr/>
        <w:t xml:space="preserve">potrafi zaproponować i ocenić przydatność określonej metody analitycznej do analizy badanego materiału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K_U14,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U_06: </w:t>
      </w:r>
    </w:p>
    <w:p>
      <w:pPr/>
      <w:r>
        <w:rPr/>
        <w:t xml:space="preserve">potrafi zaproponować i ocenić przydatność określonej metody analitycznej do analizy badanego materiału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K_U14,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umiejętności, rozumie potrzebę ciągłego dokształcania się,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potrafi formułować problemy w celu pogłębienia rozumienia danego zagadnienia lub uzupełnienia luk w rozumowaniu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ma świadomość znaczenia kontroli analitycznej składu różnorodnych materiałów dla różnych dziedzin życia i świadomość pogłębiania swojej wiedzy w zakresie znajomości stosowanych metod i aparatury.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K_K05,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2024-05-18T17:04:10+02:00</dcterms:created>
  <dcterms:modified xsi:type="dcterms:W3CDTF">2024-05-18T17:04:10+02:00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