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obiektów technologicznych</w:t>
      </w:r>
    </w:p>
    <w:p>
      <w:pPr>
        <w:keepNext w:val="1"/>
        <w:spacing w:after="10"/>
      </w:pPr>
      <w:r>
        <w:rPr>
          <w:b/>
          <w:bCs/>
        </w:rPr>
        <w:t xml:space="preserve">Koordynator przedmiotu: </w:t>
      </w:r>
    </w:p>
    <w:p>
      <w:pPr>
        <w:spacing w:before="20" w:after="190"/>
      </w:pPr>
      <w:r>
        <w:rPr/>
        <w:t xml:space="preserve">prof. dr hab. inż. Jolanta Podedworna, dr hab. inż. Monika Żubrowska-Sudoł, dr inż. Katarzyna Umiejewska, mgr inż. Katrzyna Sytek-Szmeichel, mgr inż. Justyna Walczak, dr inż. Agnieszka Tabernacka, dr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XVI</w:t>
      </w:r>
    </w:p>
    <w:p>
      <w:pPr>
        <w:keepNext w:val="1"/>
        <w:spacing w:after="10"/>
      </w:pPr>
      <w:r>
        <w:rPr>
          <w:b/>
          <w:bCs/>
        </w:rPr>
        <w:t xml:space="preserve">Kod przedmiotu: </w:t>
      </w:r>
    </w:p>
    <w:p>
      <w:pPr>
        <w:spacing w:before="20" w:after="190"/>
      </w:pPr>
      <w:r>
        <w:rPr/>
        <w:t xml:space="preserve">1110-BG000-ISP-7302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0
Zajęcia laboratoryjne	30
Ćwiczenia	0
Przygotowanie do zajęć laboratoryjnych	10
Zapoznanie się z literaturą	0
Napisanie programu, uruchomienie, weryfikacja	
Przygotowanie sprawozdań z zadań cząstowych i raportu	5
Przygotowanie do egzaminu, obecność na egzaminie	
Przygotowanie do kolokwiów 	
Przygotowanie prezentacji	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 Odnowa wody, Biotechnologia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ciągiem technologicznym dwóch obiekótw przemysłowych związaznaych z produkcją energii z odpadów i odnową wody ze ścieków</w:t>
      </w:r>
    </w:p>
    <w:p>
      <w:pPr>
        <w:keepNext w:val="1"/>
        <w:spacing w:after="10"/>
      </w:pPr>
      <w:r>
        <w:rPr>
          <w:b/>
          <w:bCs/>
        </w:rPr>
        <w:t xml:space="preserve">Treści kształcenia: </w:t>
      </w:r>
    </w:p>
    <w:p>
      <w:pPr>
        <w:spacing w:before="20" w:after="190"/>
      </w:pPr>
      <w:r>
        <w:rPr/>
        <w:t xml:space="preserve">Treści merytoryczne
Laboratoriów
1. Wizyta w obiekcie  związanym z odzyskiem energii z odpadów (poznanie kontrolowanego później w laboratorium procesu technologicznego) i pobór prób. 2. Laboratoryjna analiza przywiezionych prób umożliwiająca ocenę efektywności technologicznej kontrolowanego procesu. 3. Kontrola mikrobiologiczna  przywiezionych prób. 4. Ocena pracy kontorolowanego obiektu. 5. Kontorla procesów jednostkowych (koagulacja, filtracja, sorpcja, zaawansowane utlenianie, wymiana jonowa, procesy membranowe) w odnowie wody ze ścieków. Wybór najkorzystniejszych procesów w zależności od założonego celu i jego merytoryczne uzasadnienie.</w:t>
      </w:r>
    </w:p>
    <w:p>
      <w:pPr>
        <w:keepNext w:val="1"/>
        <w:spacing w:after="10"/>
      </w:pPr>
      <w:r>
        <w:rPr>
          <w:b/>
          <w:bCs/>
        </w:rPr>
        <w:t xml:space="preserve">Metody oceny: </w:t>
      </w:r>
    </w:p>
    <w:p>
      <w:pPr>
        <w:spacing w:before="20" w:after="190"/>
      </w:pPr>
      <w:r>
        <w:rPr/>
        <w:t xml:space="preserve">raport, prezentacja
sprawozdania  z realizacji zadań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przeprowadzić kontrolę efektywności procesów technologicznych związaznaych z produkcją energii z odpadów i odnową wody ze ścieków</w:t>
      </w:r>
    </w:p>
    <w:p>
      <w:pPr>
        <w:spacing w:before="60"/>
      </w:pPr>
      <w:r>
        <w:rPr/>
        <w:t xml:space="preserve">Weryfikacja: </w:t>
      </w:r>
    </w:p>
    <w:p>
      <w:pPr>
        <w:spacing w:before="20" w:after="190"/>
      </w:pPr>
      <w:r>
        <w:rPr/>
        <w:t xml:space="preserve">sprawozdania  z realizacji zadań cząstkowych</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korzystać z różnych źródeł do pozyskiwania informacji w zakresie nowych technologii związaznaych z produkcją energii z odpadów i odnową wody ze ścieków</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określić priorytety służące realizacji kontroli procesów technologicznych</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2026-08-23T20:28:26+02:00</dcterms:created>
  <dcterms:modified xsi:type="dcterms:W3CDTF">2026-08-23T20:28:26+02:00</dcterms:modified>
</cp:coreProperties>
</file>

<file path=docProps/custom.xml><?xml version="1.0" encoding="utf-8"?>
<Properties xmlns="http://schemas.openxmlformats.org/officeDocument/2006/custom-properties" xmlns:vt="http://schemas.openxmlformats.org/officeDocument/2006/docPropsVTypes"/>
</file>