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uczestnictwo w wykładach - 16 godzin,
b) uczestnictwo w ćwiczeniach projektowych - 8 godzin,
c) udział w konsultacjach - 3 godziny.
2) Praca własna studenta - 40 godzin, w tym:
a) przygotowanie do zajęć - 10 godzin,
b) wykonanie projektów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- 33 godziny, w tym:
a) uczestnictwo w ćwiczeniach projektowych - 8 godzin
b) przygotowanie do zajęć - 10 godzin,
c) wykonanie projektów i sprawozdań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problematyką gospodarowania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Kompetencje organów administracji publicznej w zakresie gospodarowania nieruchomościami. Zasoby nieruchomości. Cele publiczne w gospodarce nieruchomościami. 
Wywłaszczanie nieruchomości. Zwrot wywłaszczonych nieruchomości. Obrót nieruchomościami stanowiącymi własność Skarbu Państwa lub jednostek samorządu terytorialnego. Prawo pierwokupu nieruchomości. Pierwszeństwo nabycia nieruchomości. Podziały nieruchomości. Scalenie i podział nieruchomości. Opłaty adiacenckie. Nabywanie nieruchomości przez cudzoziemców. Uwłaszczenie osób prawnych. Przekształcenie prawa użytkowania wieczystego w prawo własności nieruchomości. Przepisy szczególne w gospodarce nieruchomościami.
Ćwiczenia projektowe - Opracowanie dokumentacji podziału nieruchomości zurbanizowanej i nieruchomości rolnej.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dokumentacji podziałowej i sprawozdań.
Zaliczenie przedmiotu - ocena łączna - średnia arytmetyczna z dwóch ocen pozytywnych z wykładów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Gospodarka nieruchomościami z komentarzem wybranych procedur – S. Źróbek, R. Źróbek, J. Kuryj – wyd. Gall Katowice 2012
2.	Prawo obrotu nieruchomościami (wydanie III), S. Rudnicki, Wyd. C.H.BECK, Warszawa 2001
3.	Kompendium wiedzy prawnej dla geodetów, Z. Śmiałowska-Uberman, Wyd. Gall Katowice 2003
4.	Regulowanie stanu prawnego nieruchomości pod drogi – Gdesz M., Trembecka A., Wyd. Gall Katowice 2011
5.	Trwały zarząd nieruchomościami publicznymi – A. Chełchowski, wyd. C.H.Beck, Warszawa 2010
6.	Wywłaszczenie nieruchomości i ich zwrot, T. Woś, Wyd. LexisNexis Warszawa 2011
7.	Użytkowanie wieczyste w praktyce, problematyka prawna, G.Bieniek, Z.Marmaj, ZCO 1999
8.	Opłaty za użytkowanie wieczyste i trwały zarząd, I.Polszakiewicz-Zabrzeska, ZCO 1999
9.	Podział nieruchomości gruntowej na podstawie ustawy o gospodarce nieruchomościami – J. Kopyra, wyd. C.H.Beck, Warszawa 2008
10.	Podziały nieruchomości – komentarz; Z. Bojar, Wyd. Gall, Katowice 2012
11.	Publiczne prawo nieruchomości dla geodetów – M. Gdesz, A. Trembecka – wyd. Gall, Katowice 2013.
12.	Ustawy i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GK.NIK701_K1: </w:t>
      </w:r>
    </w:p>
    <w:p>
      <w:pPr/>
      <w:r>
        <w:rPr/>
        <w:t xml:space="preserve">ma świadomość odpowiedzialności za wykonywane prace, potrzebę ustawicznego dokształcania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GK.NIK701_W1: </w:t>
      </w:r>
    </w:p>
    <w:p>
      <w:pPr/>
      <w:r>
        <w:rPr/>
        <w:t xml:space="preserve">posiada podstawową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GK.NIK701_U1: </w:t>
      </w:r>
    </w:p>
    <w:p>
      <w:pPr/>
      <w:r>
        <w:rPr/>
        <w:t xml:space="preserve">potrafi korzystać z danych archiwalnych w celu wykonania podziału nieruchomości, dokumentacji na potrzeby obrotu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2026-04-18T05:52:35+02:00</dcterms:created>
  <dcterms:modified xsi:type="dcterms:W3CDTF">2026-04-18T05:52:35+02:00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