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Normy w zakresie informacji geograficznej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Zenon Parzyński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studenta: 30 godziny, w tym:
a) 15 godzin wykładu
b) 4 godziny konsultacji
c) 5 godzin opracowanie schematu aplikacyjnego UML
d) 6 godzin przygotowanie się studenta do zaliczeń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19, w tym:
a) 15 godzin wykład
b) 4 godziny konsultacji.
Nakład pracy związany z zajęciami wymagającymi bezpośredniego udziału nauczyciela wynosi 19 godz., co odpowiada 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i strukturą normalizacji w informacji geograficznej oraz sposobami wykorzystania zapisów z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Pojęcia standardu i normy. Cele i zadania normalizacji. 2. Przedmiot, struktura i organizacja normalizacji w IG. Standardy OGC, normy ISO. 3. Formalizm norm, specyfikacja ISO/TS 19103 – język UML i ISO 19109 – reguły schematów aplikacyjnych. 4. Wybrane zagadnienia z norm ISO serii 19100: - opisywanie położenia (ISO 19107, ISO 19125-1, ISO 19111 i ISO 19112); - schemat czasowy (ISO 19108); - jakość danych (ISO 19157 i ISO 19158); - metodyka katalogowania (ISO 19110); - metadane (ISO 19115); - język XML – GML (ISO 19136 i ISO 19139). 5. Zasady wykorzystywania norm w konkretnych zastosowaniach.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dwóch kolokwiów oraz zaliczenie wykonanie schematu aplikacyjnego UML.
W przypadku zajęć prowadzonych online - wykonanie 1 projektu i zaliczenie w rozmowie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Normy ISO serii 19100. Blooch G., Rumbaugh J., Jacobson I. "UML przewodnik użytkownika", 2001, WNT, Wraszawa Chojka A., Michalak J., Parzyński Z., Zwirowicz-Rutkowska A. "Modele danych przestrzennych w UML i ich transformacja do schematów GML i struktur baz danych", 2012, Monografia, Roczniki Geomatyki, t.X, z.1(51) Dyrektywa 2007/2/WE Parlamentu Europejskiego i Rady z 14 marca 2007r. ustanawiająca infrastrukturę informacji przestrzennej we Wspólnocie Europejskiej (INSPIRE) http://eur-lex.europa.eu/LexUriServ/LexUriServ.do?uri=OJ:L:2007:108:0001:0014:pl:PDF (w jęz. polskim), Pachelski W., Chojka A., Zwirowicz-Rutkowska A. "Podstawy budowy infrastruktury informacji przestrzennej", 2012, Wyd. UW-M, Olsztyn Parzyński Z., Chojka A. "Infrastruktura Informacji Przestrzennej w UML", 2013, Wyd. Geodeta, Warszawa Rozporządzenia z dziedziny "GiK" Specyfikacje danych INSPIRE http://inspire.ec.europa.eu/index.cfm/pageid/2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Oprogramowanie stosowane na wykładzie: Enterprise Architect.
Dostępne oprogramowanie typu free: StarUML.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GK.SMK_W01: </w:t>
      </w:r>
    </w:p>
    <w:p>
      <w:pPr/>
      <w:r>
        <w:rPr/>
        <w:t xml:space="preserve">zna różne postaci i modele danych wykorzystywanych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GK.SMK_W02: </w:t>
      </w:r>
    </w:p>
    <w:p>
      <w:pPr/>
      <w:r>
        <w:rPr/>
        <w:t xml:space="preserve">zna aspekty prawne związane z działalnością służby geodezyjnej oraz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keepNext w:val="1"/>
        <w:spacing w:after="10"/>
      </w:pPr>
      <w:r>
        <w:rPr>
          <w:b/>
          <w:bCs/>
        </w:rPr>
        <w:t xml:space="preserve">Efekt GK.SMK_W03: </w:t>
      </w:r>
    </w:p>
    <w:p>
      <w:pPr/>
      <w:r>
        <w:rPr/>
        <w:t xml:space="preserve">zna nowe osiagniecia i trendy w dziedzinie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GK.SMK_U01: </w:t>
      </w:r>
    </w:p>
    <w:p>
      <w:pPr/>
      <w:r>
        <w:rPr/>
        <w:t xml:space="preserve">jest w stanie opracowaćulepszenia obecnych rozwiązań w różnych aspektach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GK.SMK_S01: </w:t>
      </w:r>
    </w:p>
    <w:p>
      <w:pPr/>
      <w:r>
        <w:rPr/>
        <w:t xml:space="preserve">ma świadomość odpowiedzialności i skutków podejmowanych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K_S08: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2025-12-27T01:24:25+01:00</dcterms:created>
  <dcterms:modified xsi:type="dcterms:W3CDTF">2025-12-27T01:24:25+01:00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