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- 25 godzin, w tym:
a) przygotowanie do zajęć - 10 godzin,
b) sporządzenie projektów i sprawozdań - 10 godzin,
c) przygotowanie do sprawdzianów - 5 godzin.
Razem 52 godziny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27,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godzin, w tym:
a) przygotowanie do zajęć - 10 godzin,
b) sporządzenie projektów i sprawozdań - 10 godzin,
c) przygotowanie do sprawdzianów - 5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zabiegami scaleniowymi w ramach Programu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Podstawy prawne scalania gruntów. Zasady finansowania prac scaleniowych w ramach Programu Rozwoju Obszarów Wiejskich. Środowiskowe uwarunkowania projektów scaleniowych. Scalenia infrastrukturalne. Zasady opracowywania założeń do projektu scalenia gruntów.
Ćwiczenia projektowe - Opracowanie studiów terenowych dla wybranego obiektu scaleniowego. Sporządzenie założeń do projektu scalenia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
Zaliczenie wykładu – sprawdzian pisemny – prowadzony zdalnie (TEAMS/FORMS).
Warunkiem przystąpienia do sprawdzianu jest obecność na liście przedmiotu w systemie USOS,
zalogowanie z domeny pw.edu.pl oraz potwierdzenie obecności aktywną kamerą i mikrofonem.
Do zaliczenia sprawdzianu wymagane jest uzyskanie minimum 60% punktów.
Oceny wpisywane są według zasady: 5,0 – pięć (4,76 – 5,0); 4,5 – cztery i pół (4,26 - 4,74); 4,0 – cztery (3,76 - 4,25); 3,5 - trzy i pół (3,26 - 3,75);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nieruchomościami i kataster. Wybrane problemy. Praca zbiorowa pod redakcją K. Sobolewskiej-Mikulskiej. Oficyna Wydawnicza PW, 2014r.
2. Scalenia gruntów w rozwoju obszarów wiejskich – K. Sobolewska-Mikulska, A. Pułecka – PW 2006
3. Program Rozwojowy Obszarów Wiejskich 2007/2013; 2014/2020 - Materiały Ministerstwa Rolnictwa i Rozwoju Wsi.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zna poszerzoną wiedzę w zakresie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T2A_W09, T2A_W02,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GK.NMS321.U1: </w:t>
      </w:r>
    </w:p>
    <w:p>
      <w:pPr/>
      <w:r>
        <w:rPr/>
        <w:t xml:space="preserve">potrafi przeanalizować materiały geodezyjne przydatne w procesie scalenia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T2A_U05, T2A_U12, T2A_U17, T2A_U18, T2A_U07, T2A_U08, T2A_U09, T2A_U10, T2A_U14,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potrafi pracować w grupie i ma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2026-03-24T13:58:36+01:00</dcterms:created>
  <dcterms:modified xsi:type="dcterms:W3CDTF">2026-03-24T13:58:36+01:00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