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w:t>
      </w:r>
    </w:p>
    <w:p>
      <w:pPr>
        <w:keepNext w:val="1"/>
        <w:spacing w:after="10"/>
      </w:pPr>
      <w:r>
        <w:rPr>
          <w:b/>
          <w:bCs/>
        </w:rPr>
        <w:t xml:space="preserve">Koordynator przedmiotu: </w:t>
      </w:r>
    </w:p>
    <w:p>
      <w:pPr>
        <w:spacing w:before="20" w:after="190"/>
      </w:pPr>
      <w:r>
        <w:rPr/>
        <w:t xml:space="preserve">dr inż. Natalia Sajnóg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GK.NMS312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- 8 godzin
b) uczestnictwo w zajęciach projektowych - 16 godzin
c) udział w konsultacjach - 4 godziny
d) obecność na egzaminie - 2 godziny
2) Praca własna studenta - 45 godzin, w tym:
a) przygotowanie do zajęć projektowych - 8 godzin,
b) dokończenie zadań projektowych w domu i opracowanie operatu szacunkowego- 24 godziny,
c) przygotowanie do egzaminu - 13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godzin, w tym:
a) uczestnictwo w wykładach - 8 godzin
b) uczestnictwo w zajęciach projektowych - 16 godzin
c) udział w konsultacjach - 4 godziny
d)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1,9 punktu ECTS - 48 godzin w tym:
a) uczestnictwo w zajęciach projektowych - 16 godzin,
b) przygotowanie do zajęć projektowych - 8 godzin,
c) dokończenie zadań projektowych w domu i opracowanie operatu szacunkowego- 24 godziny.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nieruchomości oraz rynku nieruchomości.  
Wiedza z zakresu podejść, metod i technik wyceny nieruchomości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i umiejętności w zakresie wyceny dla potrzeb zabezpieczenia wierzytelności oraz wyceny wybranych rodzajów nieruchomości - nieruchomości przeznaczonych lub zajętych pod drogi publiczne, nieruchomości rolnych, nieruchomości leśnych, nieruchomości zabytkowych.</w:t>
      </w:r>
    </w:p>
    <w:p>
      <w:pPr>
        <w:keepNext w:val="1"/>
        <w:spacing w:after="10"/>
      </w:pPr>
      <w:r>
        <w:rPr>
          <w:b/>
          <w:bCs/>
        </w:rPr>
        <w:t xml:space="preserve">Treści kształcenia: </w:t>
      </w:r>
    </w:p>
    <w:p>
      <w:pPr>
        <w:spacing w:before="20" w:after="190"/>
      </w:pPr>
      <w:r>
        <w:rPr/>
        <w:t xml:space="preserve">Wykład
Wycena nieruchomości dla potrzeb zabezpieczenia wierzytelności banku, Wycena nieruchomości przeznaczonych lub zajętych pod drogi publiczne. Wycena nieruchomości rolnych, Wycena nieruchomości leśnych w podejściu porównawczym. Wycena nieruchomości zabytkowych.
Projekt
Sporządzenie operatu szacunkowego nieruchomości lokalowej dla potrzeb zabezpieczenia wierzytelności banku.
Określenie wartości nieruchomości rolnej zadania obliczeniowe
</w:t>
      </w:r>
    </w:p>
    <w:p>
      <w:pPr>
        <w:keepNext w:val="1"/>
        <w:spacing w:after="10"/>
      </w:pPr>
      <w:r>
        <w:rPr>
          <w:b/>
          <w:bCs/>
        </w:rPr>
        <w:t xml:space="preserve">Metody oceny: </w:t>
      </w:r>
    </w:p>
    <w:p>
      <w:pPr>
        <w:spacing w:before="20" w:after="190"/>
      </w:pPr>
      <w:r>
        <w:rPr/>
        <w:t xml:space="preserve">Forma prowadzonych zajęć: wykład
Ocena wiedzy i umiejętności wykazanych na egzaminie.
Do zaliczenia wykładu wymagane jest uzyskanie pozytywnej oceny z egzaminu pisemnego.
Forma prowadzonych zajęć: projekt
Ocena wiedzy i umiejętności związanych z realizacją zadania projektowego - operatu szacunkowego nieruchomości oraz kompetencji społecznych w trakcie rozmowy przy zaliczeniu operatu szacunkowego
Ocenę łączną z przedmiotu stanowi średnia arytmetyczna ocen z wykładu oraz projektu
Ocenę łączną z przedmiotu wpisuje się według zasady: 5,0 - pięć (4,75-5,00), 4,5 - cztery i pół (4,25-4,74), 4,0 - cztery (3,75-4,24), 3,5 - trzy i pół (3,25-3,74), 3,0 - trzy (3,00-3,24)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21 sierpnia 1997 r o gospodarce nieruchomościami.
Rozporządzenie z dnia 21 września 2004 r. w sprawie wyceny nieruchomości i sporządzania operatu szacunkowego (Dz. U. z 2004 r. Nr 207 poz. 2109 z późn. zm.)
Powszechne Krajowe Zasady Wyceny, Polska Federacja Rzeczoznawców Majątkowych  
Dydenko J.(red.) Szacowanie nieruchomości. Rzeczoznawstwo majątkowe, Wolters Kluwer 2012
Cymerman R. (red.) Podstawy rolnictwa i wycena nieruchomości rolnych. Wyd. Educaterra. 2011
Nowak A. Wycena nieruchomości leśnych. Wyd. Educaterra.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Zasady nauczania i weryfikacji osiągniętych efektów uczenia w okresie ograniczenia funkcjonowania uczelni (COVID-19):
a) Nauczanie odbywa się zdalnie: w ramach wykładu -  wykłady on-line poprzez MS Teams, przesyłanie prezentacji; w ramach ćwiczeń: - ćwiczenia stacjonarne lub zdalnie on-line poprzez MS Teams. 
b) Korespondencja ze studentami poprzez system Usos - maile z domeną @pw.edu.pl oraz poprzez MS Teams. 
c) Zasady przeprowadzenia zaliczenia z przedmiotu: informacja na temat terminu oraz zasad przeprowadzenia sprawdzianów uzgodniona ze studentami na min. tydzień przed planowanym terminem sprawdzianu. Sprawdzian/egzamin w ramach wykładu przeprowadzany poprzez aplikację MS Forms, i/lub poprzez MS Teams, przy włączonych kamerach. Zaliczenie ćwiczeń następuje w ramach opracowanych i zaliczonych na ocenę pozytywną projektów (realizowanych stacjonarnie lub zdalnie). Metody oceny sprawdzianów oraz projektów oraz zasady zaliczenia pozostają bez zmian.
d) Student wykonujący pracę projektową, zaliczenie, egzamin itp. zobowiązany jest zamieścić na końcu pracy następującą klauzulę i podpis wraz z podaniem numeru indeksu: „Oświadczam, że niniejsza praca stanowiąca podstawę do uznania osiągnięcia efektów uczenia się została wykonana przeze mnie samodzielnie. ”.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GK.NMS312_W1: </w:t>
      </w:r>
    </w:p>
    <w:p>
      <w:pPr/>
      <w:r>
        <w:rPr/>
        <w:t xml:space="preserve">Ma poszerzoną wiedzę w zakresie wyceny dla potrzeb zabezpieczenia wierzytelności oraz wyceny wybranych rodzajów nieruchomości - nieruchomości przeznaczonych lub zajętych pod drogi publiczne, nieruchomości rolnych, nieruchomości leśnych, mienia zabużańskiego, nieruchomości zabytkowych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T2A_W02, T2A_W03, T2A_W04, T2A_W08</w:t>
      </w:r>
    </w:p>
    <w:p>
      <w:pPr>
        <w:pStyle w:val="Heading3"/>
      </w:pPr>
      <w:bookmarkStart w:id="3" w:name="_Toc3"/>
      <w:r>
        <w:t>Profil ogólnoakademicki - umiejętności</w:t>
      </w:r>
      <w:bookmarkEnd w:id="3"/>
    </w:p>
    <w:p>
      <w:pPr>
        <w:keepNext w:val="1"/>
        <w:spacing w:after="10"/>
      </w:pPr>
      <w:r>
        <w:rPr>
          <w:b/>
          <w:bCs/>
        </w:rPr>
        <w:t xml:space="preserve">Efekt GK.NMS312_U1: </w:t>
      </w:r>
    </w:p>
    <w:p>
      <w:pPr/>
      <w:r>
        <w:rPr/>
        <w:t xml:space="preserve">potrafi pozyskiwać informacje z literatury dotyczącej wyceny nieruchomości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GK.NMS312_U2: </w:t>
      </w:r>
    </w:p>
    <w:p>
      <w:pPr/>
      <w:r>
        <w:rPr/>
        <w:t xml:space="preserve">potrafi pracować indywidualnie i w zespole nad sporządzeniem operatu szacunkowego nieruchomości oraz potrafi go wykonać </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K_U02, K_U17</w:t>
      </w:r>
    </w:p>
    <w:p>
      <w:pPr>
        <w:spacing w:before="20" w:after="190"/>
      </w:pPr>
      <w:r>
        <w:rPr>
          <w:b/>
          <w:bCs/>
        </w:rPr>
        <w:t xml:space="preserve">Powiązane efekty obszarowe: </w:t>
      </w:r>
      <w:r>
        <w:rPr/>
        <w:t xml:space="preserve">T2A_U02, T2A_U03, T2A_U07, T2A_U08, T2A_U17</w:t>
      </w:r>
    </w:p>
    <w:p>
      <w:pPr>
        <w:pStyle w:val="Heading3"/>
      </w:pPr>
      <w:bookmarkStart w:id="4" w:name="_Toc4"/>
      <w:r>
        <w:t>Profil ogólnoakademicki - kompetencje społeczne</w:t>
      </w:r>
      <w:bookmarkEnd w:id="4"/>
    </w:p>
    <w:p>
      <w:pPr>
        <w:keepNext w:val="1"/>
        <w:spacing w:after="10"/>
      </w:pPr>
      <w:r>
        <w:rPr>
          <w:b/>
          <w:bCs/>
        </w:rPr>
        <w:t xml:space="preserve">Efekt GK.NMS312_K1: </w:t>
      </w:r>
    </w:p>
    <w:p>
      <w:pPr/>
      <w:r>
        <w:rPr/>
        <w:t xml:space="preserve">potrafi współdziałać przy pracach związanych ze sporządzaniem operatu szacunkowego</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2026-03-23T05:36:40+01:00</dcterms:created>
  <dcterms:modified xsi:type="dcterms:W3CDTF">2026-03-23T05:36:40+01:00</dcterms:modified>
</cp:coreProperties>
</file>

<file path=docProps/custom.xml><?xml version="1.0" encoding="utf-8"?>
<Properties xmlns="http://schemas.openxmlformats.org/officeDocument/2006/custom-properties" xmlns:vt="http://schemas.openxmlformats.org/officeDocument/2006/docPropsVTypes"/>
</file>