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inz. Galyna Kotsay/adiunkt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h; 
Zapoznanie ze wskazaną literaturą 10 h; 
Przygotowanie do egzaminu: 10 h 
Razem 50 h = 2 ETCS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chemii i materiałoznawstwa na poziomie studiów Inżynierii Środowiska pierwszego stopnia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dotyczącej składu chemicznego i chemicznych uwarunkowań właściwości technicznych materiałów budowlanych, a także reakcji chemicznych w procesach wytwarzania, stosowania i utylizacji tych materiałów; przekazanie wiedzy pozwoli na wykształcenie umiejętności doboru optymalnych rozwiązań materiałowych z punktu widzenia technicznego, efektywności ekonomicznej i dbałości o środowisko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W1-2 - Wprowadzenie do chemii budowlanej: wiązania chemiczne, stany skupienia materii, elementy kinetyki i termodynamiki chemicznej, podstawy elektrochemii, elementy fizykochemii wody; W3- Systematyka materiałów stosowanych w budownictwie; W4 - Chemia materiałów mineralnych: substancje chemiczne wchodzące w skład minerałów, skały naturalne, ceramika i szkło, odpady przemysłowe; W5  - Chemia spoiw mineralnych i nie-mineralnych, W5 - Chemia metali budowlanych; W6 - Chemia organicznych materiałów budowlanych (polimery, bitumy, drewno); W7-8 - Korozja materiałów budowlanych; W9 – Modyfikacja materiałów budowlanych, trendy rozwojowe w chemii budowlanej; W10 – Badania materiałów budowlanych, zagrożenia chemiczne w związku z produkcją, stosowaniem i utylizacją materiałów budowlanych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oceny pozytywnej z egzaminu. Stosowana jest następująca skala ocen, w zależności od ilości uzyskanych punktów: 91-100%: 5; 81-90%: 4,5; 71-80%: 4; 61-70%: 3,5: 51-60%: 3. Istnieje możliwość podniesienia/obniżenia oceny końcowej (o jeden stopień) w zależności od aktywności na zajęciach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Czarnecki L., Broniewski T., Henning O., Chemia w budownictwie, Arkady, Warszawa 2010. 2. Szymura T., Chemia w inżynierii materiałów budowlanych, Politechnika Lubelska, Lublin 2012. 3. Fiertak, M., Dębska, D., Stryszewska, T. Chemia dla inżyniera budownictwa. Politechnika Krakowska , Kraków 2011. 4. Jaroszyńska-Wolińska J. Chemia w laboratorium budownictwa, Politechnika Lubelska, Lublin 2011. 5. Jones L., Atkins P, Chemia ogólna. Cząsteczki, materia, reakcje, PWN, Warszawa 2014. 6. Galus Zb., Ćwiczenia rachunkowe z chemii analitycznej, PWN, Warszawa 2013. 7. Czasopisma specjalistyczne, w tym:: „Ochrona przed korozją”, „Materiały budowlane”.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W01_03: </w:t>
      </w:r>
    </w:p>
    <w:p>
      <w:pPr/>
      <w:r>
        <w:rPr/>
        <w:t xml:space="preserve">Ma podstawową wiedzę z chemii w zakresie właściwości stanów materii, podstawowych procesów chemicznych mających znaczenie w budownictwie, bezpiecznego stosowania materiałów budowlanych a także selekcji i utylizacji odpadów materiałowych w budownictwie. Ma wiedzę niezbędną do formułowania i rozwiązywania typowych prostych zadań związanych z chemią budowlaną.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wiedzę o trendach rozwojowych z zakresu chemii budowlanej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Zna zasady postępowania z substancjami chemicznymi spotykanymi w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K02_02: </w:t>
      </w:r>
    </w:p>
    <w:p>
      <w:pPr/>
      <w:r>
        <w:rPr/>
        <w:t xml:space="preserve">Mając świadomość wpływu produkcji materiałów budowlanych na środowisko rozumie potrzebę "projektowania ze względu na trwałość", co w konsekwencji prowadzi do dłuższej eksploatacji, rzadszych remontów oraz zmniejszonej emisji zanieczyszczeń.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p>
      <w:pPr>
        <w:keepNext w:val="1"/>
        <w:spacing w:after="10"/>
      </w:pPr>
      <w:r>
        <w:rPr>
          <w:b/>
          <w:bCs/>
        </w:rPr>
        <w:t xml:space="preserve">Charakterystyka K07_02: </w:t>
      </w:r>
    </w:p>
    <w:p>
      <w:pPr/>
      <w:r>
        <w:rPr/>
        <w:t xml:space="preserve">Rozumie potrzebę uświadamiania społeczeństwa w zakresie negatywnego wpływu działalności człowieka na środowisko naturalne oraz koniecznej odpowiedzialności i zachowania zasady zrównoważonego rozwoju w eksploatacji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2026-08-24T05:53:45+02:00</dcterms:created>
  <dcterms:modified xsi:type="dcterms:W3CDTF">2026-08-24T05:53:45+02:00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