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Konstrukcje budowlane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 Piotr Wiliński/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(IB)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BIS2A_16_03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30h; 
zapoznanie ze wskazaną literaturą 10h; 
przygotowanie do egzaminu 10h;
Razem - 50 godzin = 2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30h; Razem 30h = 1,2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15, Projekty :10 – 15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jest nabycie przez studentów umiejętności projektowania typowych elementów murowych i żelbetowych oraz zrozumienie istoty tych konstrukcji budowlanych.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Beton jako materiał konstrukcyjny, właściwości stali zbrojeniowej;
W2 - Zasady projektowania konstrukcji żelbetowych;
W3 - Projektowanie elementów zginanych;
W4 - Nośność przekrojów na ścinanie;
W5 - Projektowanie elementów ściskanych;
W6 - Stropy żelbetowe;
W7 - Elementy sprężone strunobetonowe;
W8 - Rodzaje murów i ich właściwości;
W9 - Nośność elementów murowych;
W10 - Projektowanie elementów ściskanych.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jest: uzyskanie punktów od 10,5 do 20 za egzamin. Przeliczenie punktów na oceny końcowe jest następujące: od 0,0 do 10,4 pkt. - 2,0; od 10,5 do 12,4 pkt. - 3,0; od 12,5 do 14,4 pkt. - 3.5; od 14,5 do 16,4 pkt. - 4,0; od 16,5 do 18,4 pkt. - 4,5; od 18,5 do 20,0 pkt. - 5,0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Popek M.,Romik Z.:  Konstrukcje budowlane, WSiP 2015. 
2. Knauff M.: Projektowanie konstrukcji żelbetowych według Eurokodu2. PWN 2015. 
3. Starosolski W.: Konstrukcje żelbetowe według Eurokodu 2 i norm związanych, t. 1 - 5, PWN 2014 - 2016.  
4. Drobiec Ł., Jasiński R., Piekarczyk A.: Konstrukcje murowe według Eurokodu 6 i norm związanych, tom 1 i 2, PWN 2013/2014.
5. Aktualnie obowiązujące akty prawne i normy.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W03_01: </w:t>
      </w:r>
    </w:p>
    <w:p>
      <w:pPr/>
      <w:r>
        <w:rPr/>
        <w:t xml:space="preserve">Ma uporządkowaną wiedzę z zakresu, konstrukcji żelbetowych i murowych. Posiada wiedzę w zakresie obciążeń oraz zasad projektowania konstrukcji żelbetowych i murowych. Rozróżnia i definiuje podstawowe rodzaje obiektów inżynierskich.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</w:t>
      </w:r>
    </w:p>
    <w:p>
      <w:pPr>
        <w:keepNext w:val="1"/>
        <w:spacing w:after="10"/>
      </w:pPr>
      <w:r>
        <w:rPr>
          <w:b/>
          <w:bCs/>
        </w:rPr>
        <w:t xml:space="preserve">Charakterystyka W04_01: </w:t>
      </w:r>
    </w:p>
    <w:p>
      <w:pPr/>
      <w:r>
        <w:rPr/>
        <w:t xml:space="preserve">Ma wiedzę w zakresie geometrycznego kształtowania obiektów i elementów budowlanych żelbetowych i murowych. Ma wiedzę w zakresie wymiarowania i konstruowania prostych  elementów żelbetowych i murowych.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B2A_W04_01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</w:t>
      </w:r>
    </w:p>
    <w:p>
      <w:pPr>
        <w:keepNext w:val="1"/>
        <w:spacing w:after="10"/>
      </w:pPr>
      <w:r>
        <w:rPr>
          <w:b/>
          <w:bCs/>
        </w:rPr>
        <w:t xml:space="preserve">Charakterystyka W12_01: </w:t>
      </w:r>
    </w:p>
    <w:p>
      <w:pPr/>
      <w:r>
        <w:rPr/>
        <w:t xml:space="preserve">Zna typowe technologie inżynierskie w zakresie wykonawstwa konstrukcji żelbetowych i murowych.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B2A_W12_01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U12_01: </w:t>
      </w:r>
    </w:p>
    <w:p>
      <w:pPr/>
      <w:r>
        <w:rPr/>
        <w:t xml:space="preserve">Potrafi ocenić przydatność technologii wykorzystywanych w konstrukcjach żelbetowych i murowych.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B2A_U12_01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K01_02: </w:t>
      </w:r>
    </w:p>
    <w:p>
      <w:pPr/>
      <w:r>
        <w:rPr/>
        <w:t xml:space="preserve">Rozumie potrzebę zdobycia uprawnień budowlanych umożliwiających samodzielną działalność inżynierską.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B2A_K01_02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2026-08-01T15:44:05+02:00</dcterms:created>
  <dcterms:modified xsi:type="dcterms:W3CDTF">2026-08-01T15:44:05+02:00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