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Hydraulika stosowana - projekt (BIS2A_02_P/01)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Krzysztof J. Wołosz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BIS2A_02/01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15h;
Zapoznanie się ze wskazaną literaturą 5h;
Wykonanie prac projektowych 5h;
Razem 25h =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- 15h; Razem 15h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Zapoznanie się ze wskazaną literaturą 5h;
Wykonanie prac projektowych 5h;
Razem 25h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zrozumienie i umiejętne zastosowanie obliczeń hydraulicznych do projektowania budowli hydrotechnicznych oraz instalacji sanitarnych.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Dobór pompy dla danego układu; P2 - Dobór wentylatora dla układu rekuperacji ciepła; P3 - Projekt wstępny hydaulicznego zaworu pływakowego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części projektowej odbywa się na podstawie oceny zadań projektowych oraz ich obrony przez studenta. 
Studenci którzy nie zaliczyli przedmiotu i uzyskali rejestrację na kolejny semestr, powinni zgłosić się do prowadzącego zajęcia na początku następnego semestru celem ustalenia terminu poprawy.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Książyński K.W. "Hydraulika" Kraków 2008; 
2. Szuster A., Utrysko B. "Hydraulika i podstawy hydromechaniki" WPW, Warszawa 1992.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ze źródeł związanych z dziedziną mechaniki płynów, w szczególności z hydrauliką, oraz wyciągać wnioski i formułować opinie.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projektowe (P1-P3)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Potrafi porozumiewać  się w środowisku specjalistów w dziedzinie hydrauliki przy użyciu różnych technik.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projektowe (P1-P3)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I.P7S_UO</w:t>
      </w:r>
    </w:p>
    <w:p>
      <w:pPr>
        <w:keepNext w:val="1"/>
        <w:spacing w:after="10"/>
      </w:pPr>
      <w:r>
        <w:rPr>
          <w:b/>
          <w:bCs/>
        </w:rPr>
        <w:t xml:space="preserve">Charakterystyka U11_01: </w:t>
      </w:r>
    </w:p>
    <w:p>
      <w:pPr/>
      <w:r>
        <w:rPr/>
        <w:t xml:space="preserve">Potrafi formułować i testować hipotezy związane z problemami hydrauliki stosowanej oraz z prostymi badaniami na ten temat.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projektowe (P1-P3)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K07_02: </w:t>
      </w:r>
    </w:p>
    <w:p>
      <w:pPr/>
      <w:r>
        <w:rPr/>
        <w:t xml:space="preserve">Rozumie potrzebę uświadamiania społeczeństwa w zakresie skutków zniszczenia budowli hydrotechnicznych służących zapobierzeniu powodziom.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B2A_K07_02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2026-06-21T00:05:38+02:00</dcterms:created>
  <dcterms:modified xsi:type="dcterms:W3CDTF">2026-06-21T00:05:38+02:00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