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Maciej Banach/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Ćwiczenia 20h
Zapoznanie się ze wskazaną literaturą 10h;
Przygotowanie do zaliczenia wykładów 20h;
Przygotowanie do kolokwium 10h;
Przygotowanie do egzaminu 20h;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- 20h;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Ćwiczenia 15-30</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a także z obliczeniami statycznymi i wymiarowaniem nieskomplikowanych, przestrzennych konstrukcji stalowych.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Silosy na kiszonki. Rozwiązania konstrukcyjne. Metody montażu silosów. Zasobniki. 
W3. Konstrukcje cienkościenne. Materiały i wyroby. Przykłady zastosowań. Założenia do obliczeń przy różnych stanach naprężeń. 
W4. Łączniki lekkiej obudowy. Rodzaje łączników, zagadnienia technologii połączeń, zasady wymiarowania.  
W5. Konstrukcje cięgnowe. Kryteria podziałów. Materiały, rodzaje cięgien, właściwości lin. Straty sił sprężających. Połączenia i zakotwienia cięgien. Obciążenia konstrukcji cięgnowych.                                                                                                                                 W6. Statyka pojedynczego cięgna. Warianty różnych obciążeń i zasady wyznaczania sił wewnętrznych.
W7. Rozszerzenie wiadomości z zakresu stalowych prętów wielogałęziowych. Pręty o gałęziach równoległych i zbieżnych. Ugięcia, skręcanie, wyboczenie prętów wielogałęziowych - równoległych i zbieżnych. 
W8. Konstrukcje łukowe. Łuki z wieszakami i ściągiem. Siły krytyczne i wyboczenie łuków. 
W9. Konstrukcje zespolone stalowo - betonowe. Zagadnienia materiałowe i konstrukcyjne. Zasady obliczeń belek zespolonych i stropów na stalowym deskowaniu traconym.
W10. Zachowanie się konstrukcji stalowych w wysokich temperaturach. Właściwości materiału w podwyższonych temperaturach. Zasady wymiarowania elementów konstrukcyjnych. Ochrona czynna i bierna konstrukcji stalowych.
C1. Rodzaje świetlików dachowych. Rozwiązania materiałowo – konstrukcyjne. Wpływ stosowania świetlni dachowych na wielkości obciążeń klimatycznych działających na ustroje nośne dachów budynków przemysłowych. Obliczenia statyczno – wytrzymałościowe świetlików dachowych i ich połączeń z elementami konstrukcyjnymi dachów hal. 
C2. Obudowa ścienna i dachowa obiektów przemysłowych. 
C3. Konstrukcja wsporcza obudowy dachu i ścian. Pełnościenne płatwie i rygle ścienne. Współdziałanie elementów konstrukcji wsporczej z poszyciem. Schematy statyczne i obciążenia. Sprawdzenie elementów konstrukcji wsporczej w fazie montażu i eksploatacji. Styki montażowe elementów. 
C4. Główny układ nośny wielokondygnacyjnego i wielonawowego obiektu przemysłowego. Kształtowanie przekrojów nośnych w budynku przemysłowym. Obliczenia statyczne. Kombinacje obciążeń. Interpretacja komputerowych wyników obliczeń statycznych.
C5. Wymiarowanie elementów składowych układów nośnych. Długości wyboczeniowe elementów przestrzennych ram. Zasady konstruowanie węzłów i styków montażowych ram.
C6. Projektowanie węzłów spawanych i śrubowych. Sprawdzenie stanów granicznych użytkowalności elementów składowych szkieletu przestrzennego.
C7. Słupy hal. Rozwiązania konstrukcyjne trzonów słupów ściskanych i dwukierunkowo zginanych. Długości wyboczeniowe słupów w układach ramowych. Obliczenia wytrzymałościowe i sprawdzenie przemieszczeń poziomych.
C8. Węzły ram. Obliczenia połączeń śrubowych i spawanych rygli ze słupami. Rozwiązania konstrukcyjne podstaw słupów ściskanych i dwukierunkowo zginanych. Rodzaje zakotwień. Obliczenia wytrzymałościowe podstaw słupów i zakotwień.
C9. Stężenia prętowe hal. Rodzaje stężeń i ich kształtowanie. Wpływ stosowania stężeń na wymiarowanie elementów ram. Obliczenia wytrzymałościowe stężeń dachowych i ściennych według zaleceń Eurokodu 3.
C10. Obliczenia wytrzymałościowe stężeń dachowych i ściennych według dokładniejszych metod zaprezentowanych w literaturze technicznej. Analiza wyników obliczeń stężeń różnymi metodami.</w:t>
      </w:r>
    </w:p>
    <w:p>
      <w:pPr>
        <w:keepNext w:val="1"/>
        <w:spacing w:after="10"/>
      </w:pPr>
      <w:r>
        <w:rPr>
          <w:b/>
          <w:bCs/>
        </w:rPr>
        <w:t xml:space="preserve">Metody oceny: </w:t>
      </w:r>
    </w:p>
    <w:p>
      <w:pPr>
        <w:spacing w:before="20" w:after="190"/>
      </w:pPr>
      <w:r>
        <w:rPr/>
        <w:t xml:space="preserve">1.	Obecność na wykładach jest zalecana. Obecność na ćwiczeniach audytoryjnych jest obowiązkowa. Dopuszczalny limit nieobecności na zajęciach obowiązkowych wynosi 20 % i nie wymaga usprawiedliwienia. Każda kolejna nieobecność będzie skutkowała niezaliczeniem przedmiotu, chyba że będzie wynikała z wyjątkowych okoliczności, zostanie usprawiedliwiona, a prowadzący zajęcia usprawiedliwienie zaakceptuje. W przypadku przekroczenia limitu nieobecności (20 %) prowadzący zajęcia może wymagać uzupełnienia czynności programowych w trybie indywidualnym.
2.	Weryfikacja osiągnięcia efektów uczenia się prowadzona jest poprzez egzamin pisemny z zajęć wykładowych oraz sprawdzian pisemny z ćwiczeń audytoryjnych.
3.	Warunkiem koniecznym zaliczenia przedmiotu jest uzyskanie pozytywnych ocen ze sprawdzianu oraz egzaminu. Ocena końcowa z przedmiotu jest średnią arytmetyczną z otrzymanych ocen. W przypadku konieczności zaokrąglenia obliczonej średniej arytmetycznej do wielkości ocen określonych w § 18. ust. 1 Regulaminu studiów PW, decydujące znaczenie ma ocena z egzaminu.
4.	Ocena ze sprawdzianu lub egzaminu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przystąpić do egzaminu pisemnego z wykładów w czterech terminach (pierwszy termin zerowy na ostatnich zajęciach wykładowych, dwa terminy w zimowej sesji egzaminacyjnej, jeden termin w jesiennej sesji egzaminacyjnej). Student może przystąpić do dwóch terminów sprawdzianów pisemnych z ćwiczeń audytoryjnych (w czasie prowadzonych zajęć lub w zimowej sesji egzaminacyjnej). Terminy egzaminów oraz sprawdzianów ustala prowadzący najpóźniej na dwa tygodnie przed ich przeprowadzeniem. Dopuszcza się wyznaczenie dodatkowych terminów egzaminów oraz sprawdzianów za zgodą prowadzącego.
6.	Zajęcia wykładowe podlegają powtórzeniu w sytuacji niezaliczenia egzaminu pisemnego. Ćwiczenia audytoryjne podlegają powtórzeniu w sytuacji niezaliczenia sprawdzianu pisemnego lub przekroczenia limitu nieobecności na zajęciach.
7.	Na sprawdzianie lub egzaminie, podczas weryfikacji osiągnięcia efektów uczenia się, każdy piszący powinien mieć długopis (lub pióro) z niebieskim lub czarnym tuszem (atramentem) przeznaczony do zapisywania odpowiedzi oraz kilka czystych arkuszy papieru formatu A4. Na sprawdzianie z ćwiczeń audytoryjnych, każdy piszący powinien mieć dodatkowo kalkulator oraz normy, tablice do projektowania lub inne pomoce dydaktyczne szczegółowo określone przez prowadzącego najpóźniej na dwa tygodnie przed przeprowadzeniem sprawdzianu.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W06_01: </w:t>
      </w:r>
    </w:p>
    <w:p>
      <w:pPr/>
      <w:r>
        <w:rPr/>
        <w:t xml:space="preserve">Ma podstawową wiedzę o trwałości obiektów budowlanych, o trwałości materiałów i konstrukcji budowlanych, umie zidentyfikować różnice w okresach trwałości elementów i obiektów budowlanych, dobrać typ konstrukcji do wymaganych warunków trwałości i zidentyfikować różnice w okresach trwałości elementów i obiektów budowlanych.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W12_01: </w:t>
      </w:r>
    </w:p>
    <w:p>
      <w:pPr/>
      <w:r>
        <w:rPr/>
        <w:t xml:space="preserve">Zna typowe technologie inżynierskie w zakresie produkcji materiałów i wyrobów budowlanych, wykonawstwa obiektów i konstrukcji budowlanych i inżynierskich.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integrować je, dokonywać ich interpretacji oraz wyciągać wnioski i formułować opinie.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U01_02: </w:t>
      </w:r>
    </w:p>
    <w:p>
      <w:pPr/>
      <w:r>
        <w:rPr/>
        <w:t xml:space="preserve"> Potrafi korzystać z forów internetowych i tematycznych grup dyskusyjnych umożliwiających pozyskanie potrzebnych informacji.
</w:t>
      </w:r>
    </w:p>
    <w:p>
      <w:pPr>
        <w:spacing w:before="60"/>
      </w:pPr>
      <w:r>
        <w:rPr/>
        <w:t xml:space="preserve">Weryfikacja: </w:t>
      </w:r>
    </w:p>
    <w:p>
      <w:pPr>
        <w:spacing w:before="20" w:after="190"/>
      </w:pPr>
      <w:r>
        <w:rPr/>
        <w:t xml:space="preserve">Zaliczenie wykładów
</w:t>
      </w:r>
    </w:p>
    <w:p>
      <w:pPr>
        <w:spacing w:before="20" w:after="190"/>
      </w:pPr>
      <w:r>
        <w:rPr>
          <w:b/>
          <w:bCs/>
        </w:rPr>
        <w:t xml:space="preserve">Powiązane charakterystyki kierunkowe: </w:t>
      </w:r>
      <w:r>
        <w:rPr/>
        <w:t xml:space="preserve">B2A_U01_02</w:t>
      </w:r>
    </w:p>
    <w:p>
      <w:pPr>
        <w:spacing w:before="20" w:after="190"/>
      </w:pPr>
      <w:r>
        <w:rPr>
          <w:b/>
          <w:bCs/>
        </w:rPr>
        <w:t xml:space="preserve">Powiązane charakterystyki obszarowe: </w:t>
      </w:r>
      <w:r>
        <w:rPr/>
        <w:t xml:space="preserve">P7U_U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 podnoszenia kompetencji zawodowych i osobistych. Rozumie potrzebę poznawania nowych osiągnięć techniki budowlanej, nowych materiałów i technologii budowlanych.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B2A_K01_02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2024-05-21T04:32:41+02:00</dcterms:created>
  <dcterms:modified xsi:type="dcterms:W3CDTF">2024-05-21T04:32:41+02:00</dcterms:modified>
</cp:coreProperties>
</file>

<file path=docProps/custom.xml><?xml version="1.0" encoding="utf-8"?>
<Properties xmlns="http://schemas.openxmlformats.org/officeDocument/2006/custom-properties" xmlns:vt="http://schemas.openxmlformats.org/officeDocument/2006/docPropsVTypes"/>
</file>