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 projekt (BN2A_09_P/02)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P1-Wyznaczanie strat ciepła z budynku w tym strat ciepła do gruntu.
P2- Wyznaczanie zużycia energii na pokrycie strat ciepła z budynku z uwzględnieniem energii promieniowania słonecznego pozyskiwanej przez przegrody przezroczyste i nieprzezroczyste oraz pochodzącej ze źródeł wewnętrznych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obliczania wymienników ciepła</w:t>
      </w:r>
    </w:p>
    <w:p>
      <w:pPr>
        <w:keepNext w:val="1"/>
        <w:spacing w:after="10"/>
      </w:pPr>
      <w:r>
        <w:rPr>
          <w:b/>
          <w:bCs/>
        </w:rPr>
        <w:t xml:space="preserve">Metody oceny: </w:t>
      </w:r>
    </w:p>
    <w:p>
      <w:pPr>
        <w:spacing w:before="20" w:after="190"/>
      </w:pPr>
      <w:r>
        <w:rPr/>
        <w:t xml:space="preserve">1. Obecność Studenta na zajęciach projektowych jest obowiązkowa i będzie (może być) sprawdzana. Dopuszczana jest nieobecność na dwóch godzinach projektu. Zwolnienie lekarskie usprawiedliwia nieobecność na zajęciach.      
2.  Do końcowej weryfikacji osiągnięcia efektów uczenia się tj do uzyskania zaliczenia z treści przekazywanych na zajęciach projektowych wymagane będzie uzyskanie oceny pozytywnej z dwóch sprawdzianów w formie obliczeniowej. Pierwszy sprawdzian dotyczy założeń projektowych wskazanych przedsięwzięć termomodernizacyjnych w obiektach budowlanych. Drugi sprawdzian dotyczy rachunku ekonomicznego przedsięwzięć termomodernizacyjnych. Dodatkowo Student obowiązany jest wykonać zadanie projektowe. Zaliczenie tego zadania wymaga aby wynik obliczeń był poprawny. Brak zaliczenia zadania projektowego skutkuje niezaliczeniem przedmiotu
3. Sprawdziany, muszą być zaliczone na ocenę co najmniej dostateczną.  Wynikowa ocena będzie średnią arytmetyczna z obu sprawdzianów. 
4. Termin sprawdzianu 1-go, przewidziany jest w połowie semestru. Drugi sprawdzian odbędzie się na 9-tym zjeździe.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10-tym zjeździe.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2024-05-21T09:29:19+02:00</dcterms:created>
  <dcterms:modified xsi:type="dcterms:W3CDTF">2024-05-21T09:29:19+02:00</dcterms:modified>
</cp:coreProperties>
</file>

<file path=docProps/custom.xml><?xml version="1.0" encoding="utf-8"?>
<Properties xmlns="http://schemas.openxmlformats.org/officeDocument/2006/custom-properties" xmlns:vt="http://schemas.openxmlformats.org/officeDocument/2006/docPropsVTypes"/>
</file>