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Zinformatyzowane systemy katastralne</w:t>
      </w:r>
    </w:p>
    <w:p>
      <w:pPr>
        <w:keepNext w:val="1"/>
        <w:spacing w:after="10"/>
      </w:pPr>
      <w:r>
        <w:rPr>
          <w:b/>
          <w:bCs/>
        </w:rPr>
        <w:t xml:space="preserve">Koordynator przedmiotu: </w:t>
      </w:r>
    </w:p>
    <w:p>
      <w:pPr>
        <w:spacing w:before="20" w:after="190"/>
      </w:pPr>
      <w:r>
        <w:rPr/>
        <w:t xml:space="preserve">dr hab. inż. Marcin Karabin,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1060-GI000-ISP-5009</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uczestnictwo w wykładach - 30 godzin b)
uczestnictwo w ćwiczeniach - 30 godzin, c) udział w konsultacjach związanych z realizacją ćwiczeń -
5 godzin. 2) Praca własna studenta - 60 godzin, w tym: a) zapoznanie się ze wskazaną literaturą - 15
godzin, b) realizacja zadań projektowych w domu - 20 godzin, c) przygotowanie do egzaminu i
obecność na egzaminie - 25 godzin. RAZEM: 125 godzin - 5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godzin, w tym: a) uczestnictwo w wykładach - 30
godzin b) uczestnictwo w ćwiczeniach - 30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- 65 godzin, w tym: a) uczestnictwo w ćwiczeniach - 30 godzin, b) realizacja zadań projektowych w domu – 20 godzin, c) zapoznanie się ze wskazaną literaturą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prawa cywilnego, geodezyjnych pomiarów szczegółowych, podstaw informatyki, baz danych.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zasad funkcjonowania katastru w Polsce w ujęciu prawnym i technicznym.
</w:t>
      </w:r>
    </w:p>
    <w:p>
      <w:pPr>
        <w:keepNext w:val="1"/>
        <w:spacing w:after="10"/>
      </w:pPr>
      <w:r>
        <w:rPr>
          <w:b/>
          <w:bCs/>
        </w:rPr>
        <w:t xml:space="preserve">Treści kształcenia: </w:t>
      </w:r>
    </w:p>
    <w:p>
      <w:pPr>
        <w:spacing w:before="20" w:after="190"/>
      </w:pPr>
      <w:r>
        <w:rPr/>
        <w:t xml:space="preserve">Wykład:Kataster nieruchomości – jego rola i zadania w gospodarce. Prawne podstawy funkcjonowania katastru. Struktury organizacyjne w jakich funkcjonuje kataster. Katastralny podział kraju: jednostka ewidencyjna, obręb ewidencyjny, działka ewidencyjna. Zbiory informacji o przedmiotach katastralnych tj. działkach, budynkach i lokalach. Dane podmiotowe w katastrze. Systematyka użytków gruntowych. Mapa katastralna. Pojęcie nieruchomości. System Ksiąg Wieczystych -  budowa księgi wieczystej, zakres rejestrowanych danych. Związki katastru z księgami wieczystymi oraz systemem podatkowym, wymiana danych między systemami. Zintegrowany System Informacji o Nieruchomościach (ZSiN). Rozwiązania katastralne w wybranych krajach UE. Kataster trójwymiarowy 3D. 
Ćwiczenia:
Praktyczne korzystanie z istniejących systemów informatycznych w jakich prowadzony jest kataster: GEOMAPA, EWMAPA, EWOPIS. Założenie bazy danych katastralnych dla wybranego obrębu ewidencyjnego w programie GEOMAP. Funkcje importu i eksportu danych.
Założenie części opisowej ewidencji gruntów i budynków dla wybranego obrębu ewidencyjnego w programie EWOPIS i utworzenie raportów podstawowych. 
Weryfikacja zgodności klasoużytków w bazie danych ewidencyjnych ze specyfikacją pojęciowego modelu danych ewidencyjnych. 
Weryfikacja zgodności atrybutów punktów granicznych i działek z dokumentacją źródłową. 
Utworzenie bazy danych rejestru cen i wartości nieruchomości. Analizy statystyczne prowadzone na danych o nieruchomościach. </w:t>
      </w:r>
    </w:p>
    <w:p>
      <w:pPr>
        <w:keepNext w:val="1"/>
        <w:spacing w:after="10"/>
      </w:pPr>
      <w:r>
        <w:rPr>
          <w:b/>
          <w:bCs/>
        </w:rPr>
        <w:t xml:space="preserve">Metody oceny: </w:t>
      </w:r>
    </w:p>
    <w:p>
      <w:pPr>
        <w:spacing w:before="20" w:after="190"/>
      </w:pPr>
      <w:r>
        <w:rPr/>
        <w:t xml:space="preserve">Punkty ECTS (5)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 cztery (3,75-4,24) 3,5-trzy i pół (3,26-3,74) 3,0-trzy
(3,0-3,25) Zaliczenie ćwiczeń polega ocenie sporządzonej przez studenta dokumentacji
ćwiczeniowej w tym projektów informatycznych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Narzędzia pracy zdalnej wykład i ćwiczenia:
Wszystkie materiały do przedmiotu – w zakresie wykładów i ćwiczeń tj. prezentacje oraz informacje o przedmiocie oraz formach i warunkach zaliczenia - będą udostępniane przez prowadzącego pocztą email (na wskazany przez Uczestników zajęć adres mailowy – tzw. mail grupowy lub na skrzynki poczty uczelnianej z użyciem wysyłki masowej przez USOSmail przesłany będzie link do materiałów na dysku Google Drive) .
Wykłady i ćwiczenia po zapoznaniu się z danym materiałem przez studenta (przesłana prezentacja wykładowa) będą prowadzone z wykorzystaniem aplikacji Microsoft Teams (w terminie wykładu w siatce planu). Aplikacja jest dostępna dla każdego studenta Politechniki Warszawskiej w ramach pakietu Microsot Office 365.
Do zamieszczania prac wykonanych na zaliczenie przedmiotu (opracowania wykonane samodzielnie przez Studentów, takie jak rozwiązania zadań i projektów, operaty) będzie wykorzystywany serwer Google Drive – link do folderu zostanie przesłany do Studentów drogą mailową na tzw. mail grupowy. Istnieje także możliwość przesłania wykonanej przez Studenta pracy bezpośrednio na adres mailowy prowadzącego.
Wykład i ćwiczenia: 
Sprawdzian zaliczeniowy (egzamin) odbywać się będzie metodą zdalną przy użyciu formularza elektronicznego Microsoft Forms. O dacie, godzinie i formie sprawdzianu studenci zostaną poinformowani z wyprzedzeniem drogą mailową. W wyznaczonym przedziale czasowym należy uzupełnić formularz i wysłać go z powrotem. Oceniane będą tylko te formularze, które zostaną wysłane nie później niż w terminie zaliczenia (data i godzina) wskazanym przez prowadzącego drogą mailową - to jest przy zastosowaniu ustalonego nieprzekraczalnego przedziału czasowego trwania sprawdzianu (bądź ich poprawy). 
Komunikacja wykład i ćwiczenia: 
W ramach przedmiotu przewiduje się użycie następujących kanałów komunikacji zdalnej:
-	Komunikaty będą wysyłane do Studentów pocztą email na skrzynkę pocztową odpowiadającą tzw. mailowi grupowemu wskazanemu przez Studentów lub na  skrzynki studenckiej poczty uczelnianej z użyciem wysyłki masowej przez USOSmail.
-	Pytania do prowadzącego mogą być kierowane na jego skrzynkę pocztową. Dla zainteresowanych istnieje możliwość konsultacji w formie wideokonferencji w aplikacji Microsoft Teams w uzgodnionym drogą mailową terminie dogodnym dla Studenta. 
-	Konsultacje z prowadzącym wykład możliwe także telefonicznie 608-402-505
Uwagi końcowe: 
Student jest zobowiązany do regularnego zapoznawania się z informacjami i materiałami dostępnymi na stronie Uczelni i Wydziału.
Student jest zobowiązany do regularnego sprawdzania uczelnianej studenckiej skrzynki pocztowej oraz skrzynki pocztowej odpowiadającej tzw. mailowi grupowemu.
Student jest zobowiązany do postępowania zgodnie z przesłanymi przez prowadzącego informacjami, instrukcjami i wytycznymi.
W przypadku prowadzenia zajęć “on-line” Student nie może nagrywać prowadzonej transmisji audio-wideo bez wyraźnej zgody prowadzącego.
Do zaliczenia sprawdzianu (egzamin) wymagane jest uzyskanie minimum 60% punktów. Możliwość poprawy sprawdzianu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Rozporządzenie Ministra Rozwoju Regionalnego i Budownictwa z dnia 29 marca 2001r. w sprawie ewidencji gruntów i budynków (Dz. U. z 2016r poz. 1034 z późn. zmianami),
Rozporządzenie Ministra Infrastruktury z dnia 12 kwietnia 2002r. w sprawie warunków technicznych, jakim powinny odpowiadać budynki i ich usytuowanie (Dz.U.z 2015r. poz.1422 z późn. zmianami )
Rozporządzenie Rady Ministrów z dnia 3 października 2016r. w sprawie Klasyfikacji Środków Trwałych (KŚT) (Dz.U.2016r. poz 1864),
Rozporządzenie Rady Ministrów z dnia 30 grudnia 1999r. w sprawie Polskiej Klasyfikacji Obiektów Budowlanych (PKOB) (Dz.U.1999.112.1316 z późn zmianami),
Ustawa z dnia 24 czerwca 1994 r. o własności lokali. (Dz.U.z 2018r. poz 716),
Ustawa z dnia 21 czerwca 2001 r. – o ochronie praw lokatorów, mieszkaniowym zasobie gminy  i o zmianie Kodeksu cywilnego (Dz.U.z 2018r. poz. 1234),
Ustawa z dnia 23 kwietnia 1964r. Kodeks Cywilny (Dz.U.z 2018 poz. 1025 z późn. zmianami)
Ustawa z dnia 17 listopada 1964r. – Kodeks postępowania cywilnego (Dz. U. z 2018, poz. 155 z poźn. zmianami)
Rozporządzenie Ministra Sprawiedliwości z dnia 23 grudnia 2015r. – Regulamin urzędowania sądów powszechnych (Dz.U.2015 poz. 2316)
Ustawa z dnia 6 lipca 1982r. o księgach wieczystych i hipotece (Dz.U.z 2018r poz.1916 z późn. zmianami),
Rozporządzenie Ministra Sprawiedliwości z dnia 15 lutego 2016r. w sprawie zakładania i prowadzenia ksiąg wieczystych w systemie teleinformatycznym (Dz.U.z 2016.poz 312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ROZPORZĄDZENIE MINISTRA ROZWOJU z dnia 18 sierpnia 2020 r. w sprawie standardów technicznych wykonywania geodezyjnych pomiarów sytuacyjnych i wysokościowych oraz opracowywania i przekazywania wyników tych pomiarów do państwowego zasobu geodezyjnego i kartograficznego
Normy branżowe w zakresie obliczania wskaźników powierzchniowych i kubaturowych w budownictwie - obowiązujące na przestrzeni lat, jak i obecnie (PN-70/B-02365 i PN-ISO 9836:1997, ANSI/BOMA Z65.1-2010, norma GIF, standardy RISC, IPMS – Office Buildings).
Wybrane pozycje literatury dotyczącej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GI.ISP-5009_W01: </w:t>
      </w:r>
    </w:p>
    <w:p>
      <w:pPr/>
      <w:r>
        <w:rPr/>
        <w:t xml:space="preserve">Ma wiedzę na temat podstawowych zasad funkcjonowania katastru w Polsce w ujęciu prawnym i technicznym, w tym zasad jego zakładania i zasilania danymi w różnych formatach, a także jego bieżącego prowadzenia, jako podstawowego rejestru wchodzącego w skład zarówno powiatowego zasobu geodezyjnego i kartograficznego, jak i Zintegrowanego Systemu Informacji o nieruchomościach.</w:t>
      </w:r>
    </w:p>
    <w:p>
      <w:pPr>
        <w:spacing w:before="60"/>
      </w:pPr>
      <w:r>
        <w:rPr/>
        <w:t xml:space="preserve">Weryfikacja: </w:t>
      </w:r>
    </w:p>
    <w:p>
      <w:pPr>
        <w:spacing w:before="20" w:after="190"/>
      </w:pPr>
      <w:r>
        <w:rPr/>
        <w:t xml:space="preserve">ocena wiedzy i umiejętności wykazanych na
egzaminie pisemnym obejmującym zagadnienia
omawiane na wykładach</w:t>
      </w:r>
    </w:p>
    <w:p>
      <w:pPr>
        <w:spacing w:before="20" w:after="190"/>
      </w:pPr>
      <w:r>
        <w:rPr>
          <w:b/>
          <w:bCs/>
        </w:rPr>
        <w:t xml:space="preserve">Powiązane charakterystyki kierunkowe: </w:t>
      </w:r>
      <w:r>
        <w:rPr/>
        <w:t xml:space="preserve">K_W07, K_W08, K_W18</w:t>
      </w:r>
    </w:p>
    <w:p>
      <w:pPr>
        <w:spacing w:before="20" w:after="190"/>
      </w:pPr>
      <w:r>
        <w:rPr>
          <w:b/>
          <w:bCs/>
        </w:rPr>
        <w:t xml:space="preserve">Powiązane charakterystyki obszarowe: </w:t>
      </w:r>
      <w:r>
        <w:rPr/>
        <w:t xml:space="preserve">I.P6S_WG, I.P6S_WK</w:t>
      </w:r>
    </w:p>
    <w:p>
      <w:pPr>
        <w:pStyle w:val="Heading3"/>
      </w:pPr>
      <w:bookmarkStart w:id="3" w:name="_Toc3"/>
      <w:r>
        <w:t>Profil praktyczny - umiejętności</w:t>
      </w:r>
      <w:bookmarkEnd w:id="3"/>
    </w:p>
    <w:p>
      <w:pPr>
        <w:keepNext w:val="1"/>
        <w:spacing w:after="10"/>
      </w:pPr>
      <w:r>
        <w:rPr>
          <w:b/>
          <w:bCs/>
        </w:rPr>
        <w:t xml:space="preserve">Charakterystyka GI.ISP-5009_U01: </w:t>
      </w:r>
    </w:p>
    <w:p>
      <w:pPr/>
      <w:r>
        <w:rPr/>
        <w:t xml:space="preserve">Potrafi posługiwać się oprogramowaniem do prowadzenia katastru nieruchomości, w tym zasilić system danymi w różnych formatach, a także wykorzystać dane katastralne do budowy innych baz danych dotyczących nieruchomości. </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charakterystyki kierunkowe: </w:t>
      </w:r>
      <w:r>
        <w:rPr/>
        <w:t xml:space="preserve">K_U01, K_U11, K_U17</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 </w:t>
      </w:r>
    </w:p>
    <w:p>
      <w:pPr/>
      <w:r>
        <w:rPr/>
        <w:t xml:space="preserve">ma świadomość wagi systemu, jakim jest kataster nieruchomości i konieczności profesjonalnego podejścia do tego rejestru publicznego, biorąc pod uwagę skutki prawne, jakie wywołują dane zapisane w katastrze (m.in. wymiar podatków) i jednocześnie potrafi jasno przedstawić to specjalistom z innych dziedzin wykorzystującym dane katastralne. </w:t>
      </w:r>
    </w:p>
    <w:p>
      <w:pPr>
        <w:spacing w:before="60"/>
      </w:pPr>
      <w:r>
        <w:rPr/>
        <w:t xml:space="preserve">Weryfikacja: </w:t>
      </w:r>
    </w:p>
    <w:p>
      <w:pPr>
        <w:spacing w:before="20" w:after="190"/>
      </w:pPr>
      <w:r>
        <w:rPr/>
        <w:t xml:space="preserve">ocena umiejętności na podstawie jakości
dokumentacji oraz rozwiązań programowych wykonanych na ćwiczeniach oraz wykazania się umiejętnościami ich obrony</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2024-05-22T02:00:18+02:00</dcterms:created>
  <dcterms:modified xsi:type="dcterms:W3CDTF">2024-05-22T02:00:18+02:00</dcterms:modified>
</cp:coreProperties>
</file>

<file path=docProps/custom.xml><?xml version="1.0" encoding="utf-8"?>
<Properties xmlns="http://schemas.openxmlformats.org/officeDocument/2006/custom-properties" xmlns:vt="http://schemas.openxmlformats.org/officeDocument/2006/docPropsVTypes"/>
</file>