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(przygotowanie do zajęć 10h, zapoznanie się z literaturą przedmiotu 15h, przygotowanie do zaliczenia 10h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Posiada wiedzę czym jest cywilizacja i jakie są najczęściej spotykane prawne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W_02: </w:t>
      </w:r>
    </w:p>
    <w:p>
      <w:pPr/>
      <w:r>
        <w:rPr/>
        <w:t xml:space="preserve"> Zna podstawowe aspekty techniczne rozwoju cywilizacji technicznej.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II.H.P6S_WG/K.o, I.P6S_WG, I.P6S_WK, II.S.P6S_WG.1, II.S.P6S_WG.2,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właściwie zdiagnozować prawne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K_U04, K_U09</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Zna wpływ technologii na możliwości przetwarzania informacji i prawne skutki tego zjawiska.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wykorzystać funkcjonujące w administracji systemy informatyczne, potrafi rozeznać techniczne skutki ich wykorzystania.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2026-08-20T15:02:08+02:00</dcterms:created>
  <dcterms:modified xsi:type="dcterms:W3CDTF">2026-08-20T15:02:08+02:00</dcterms:modified>
</cp:coreProperties>
</file>

<file path=docProps/custom.xml><?xml version="1.0" encoding="utf-8"?>
<Properties xmlns="http://schemas.openxmlformats.org/officeDocument/2006/custom-properties" xmlns:vt="http://schemas.openxmlformats.org/officeDocument/2006/docPropsVTypes"/>
</file>