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– 30 godz.
•	ćwiczenia – 15 godz.
•	konsultacje  - 2 godz.
2) Praca własna studenta – 35 godz., w tym:
•	studia literaturowe – 5 godz.
•	rozwiązywanie zadań, w domu  – 15 godz.
•	przygotowanie do kolokwiów –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 godz., w tym: 
•	wykład – 30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15 godz., w tym: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ciągłych i dyskretnych układów regulacji oraz syntezy prostych układów regulacji procesami ciągłymi ze sprzężeniem zwrotnym od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układu z czasem ciągłym. Model układu z czasem dyskretnym. Sterowalność i obserwowalność układu. Postacie kanoniczne układu. Stabilność układu. Regulator stanu. Obserwator stanu układu.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
2. Ackerman J., Regulacja impulsowa, WNT, 1976. 
3. Douglas J. M., Dynamika i sterowanie procesów. Analiza układów dynamicznych, WNT, 1976. 
4. Douglas J. M., Dynamika i sterowanie procesów. Synteza układów sterowania, WNT, 1976. 
5. Tatjewski P., Sterowanie zaawansowane obiektów przemysłowych, Struktury i algorytmy,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Projektowanie prostego układu regulacji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SPC_W01: </w:t>
      </w:r>
    </w:p>
    <w:p>
      <w:pPr/>
      <w:r>
        <w:rPr/>
        <w:t xml:space="preserve">Metody analizy układu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SPC_U01: </w:t>
      </w:r>
    </w:p>
    <w:p>
      <w:pPr/>
      <w:r>
        <w:rPr/>
        <w:t xml:space="preserve">Analiza stabilności układu liniowego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K_U06, K_U16, K_U17,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SPC_U02: </w:t>
      </w:r>
    </w:p>
    <w:p>
      <w:pPr/>
      <w:r>
        <w:rPr/>
        <w:t xml:space="preserve">Projektowanie układu regulacji w przestrzeni stanu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K_U16, K_U17, 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SPC_U03: </w:t>
      </w:r>
    </w:p>
    <w:p>
      <w:pPr/>
      <w:r>
        <w:rPr/>
        <w:t xml:space="preserve">Projektowanie obserwatora stanu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K_U23, K_U14, K_U06,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PSM_K01: </w:t>
      </w:r>
    </w:p>
    <w:p>
      <w:pPr/>
      <w:r>
        <w:rPr/>
        <w:t xml:space="preserve">Rozumie, że specjalista musi posiadać konkretną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2026-10-16T00:28:09+02:00</dcterms:created>
  <dcterms:modified xsi:type="dcterms:W3CDTF">2026-10-16T00:28:09+02:00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