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Katarzyna Orzechowska, Ewa Piątkowska-Janko, Tymon Rubel, Damian Wanta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GRK</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wykładach 15 godz.,
obecność na laboratorium 15 godz.,
konsultacje przed sprawdzianem i laboratorium 5 godz.,
2.	praca własna studenta – 45 godz., w tym
przygotowanie do wykładu 5 godz.,
przygotowanie do laboratorium 20 godz.,
przygotowanie do sprawdzianu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35 godz., w tym
- obecność na wykładach 15 godz.,
- obecność na laboratorium 15 godz.,
- konsultacje przed sprawdzianem i laboratorium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1,31 pkt. ECTS, co odpowiada 15 godz. ćwiczeń laboratoryjnych plus 20 godz. przygotowań do laboratorium.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technik komputerowych, algorytmiki, elementarnych struktur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podstawowymi metodami grafiki komputerowej, służącymi wizualizacji wspierającej użytkowanie informacji w naukach biomedycznych, w szczególności przy wykorzystywaniu obrazowania medycznego w diagnostyce i terapii 
2. Ukształtowanie podstawowych umiejętności tworzenia prostych algorytmów grafiki komputerowej oraz wykorzystania metod grafiki do wizualizacji przestrzennych treści obrazowych.
</w:t>
      </w:r>
    </w:p>
    <w:p>
      <w:pPr>
        <w:keepNext w:val="1"/>
        <w:spacing w:after="10"/>
      </w:pPr>
      <w:r>
        <w:rPr>
          <w:b/>
          <w:bCs/>
        </w:rPr>
        <w:t xml:space="preserve">Treści kształcenia: </w:t>
      </w:r>
    </w:p>
    <w:p>
      <w:pPr>
        <w:spacing w:before="20" w:after="190"/>
      </w:pPr>
      <w:r>
        <w:rPr/>
        <w:t xml:space="preserve">Tematyka wykładów: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2W: grafika rastrowa (antyaliasing, rysowanie prymitywów) i wektorowa, algorytmy Bresenhama rysowania linii i łuku okręgu, wypełniania przez spójność i kontrolę parzystości, rola geometrii obliczeniowej 4 Przekształcenia 2W i 3W: układ współrzędnych jednorodnych, znormalizowanych, operacje na płaszczyźnie i w przestrzeni 3W, przekształcenia tożsamościowe, symetrie, skrętność, przekształcenia afiniczne 5 Metody reprezentacji i modelowania obiektów: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 komputer w zastosowaniach medycznych: wizualizacja i symulacja zjawisk, inteligentny interfejs, przegląd zastosowań medycznych (ultrasonografia, wirtualna endoskopia, wizualizacja w tomografii głowy i struktur kostnych, modele serca, symulacja chirurgiczna itp.) Tematy ćwiczeń laboratoryjnych: 1 Elementy cyfrowego przetwarzania i analizy obrazów 2 Podstawowe algorytmy grafiki 2W 3 Tworzenie i modelowanie scen 3W 4 Realizm scen 3W 5 Zastosowania medyczne: wizualizacja i animacja w 3W.
</w:t>
      </w:r>
    </w:p>
    <w:p>
      <w:pPr>
        <w:keepNext w:val="1"/>
        <w:spacing w:after="10"/>
      </w:pPr>
      <w:r>
        <w:rPr>
          <w:b/>
          <w:bCs/>
        </w:rPr>
        <w:t xml:space="preserve">Metody oceny: </w:t>
      </w:r>
    </w:p>
    <w:p>
      <w:pPr>
        <w:spacing w:before="20" w:after="190"/>
      </w:pPr>
      <w:r>
        <w:rPr/>
        <w:t xml:space="preserve">Kolokwia dotyczące treści wykładowych oraz zaliczenia kolejnych ćwiczeń na podstawie pracy podczas laboratoriów oraz przygotowywanych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J. Zabrodzki, Grafika komputerowa, metody i narzędzia, WNT, 1994.
J.D. Foley, A. Dam, J. Hughes, R. Phillips, Wprowadzenie do grafiki komputerowej, WNT, 1995.
P. Shirley, Fundamentals of Computer Graphics, CRC Press, 2009.
G. Dougherty, Digital Image Processing for Medical Applications, Cambridge University Press, 2009.
Oprogramowanie
Matlab (www.mathworsk.com, licencja TAH)
Blender (www.blender.org)
ImageJ (imagej.nih.gov/ij)
MeVisLab (www.mevislab.de)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GK _W1: </w:t>
      </w:r>
    </w:p>
    <w:p>
      <w:pPr/>
      <w:r>
        <w:rPr/>
        <w:t xml:space="preserve">Student, który zaliczył przedmiot, potrafi zwięźle scharakteryzować podstawowe metody akwizycji, przetwarzania i analizy obrazów naturalnych oraz medycznych obrazów ultrasonografii 3W 
i bronchoskopii.</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GK _W2: </w:t>
      </w:r>
    </w:p>
    <w:p>
      <w:pPr/>
      <w:r>
        <w:rPr/>
        <w:t xml:space="preserve">Potrafi opisać i praktycznie wykorzystać podstawowe metody służące efektowi realizmu scen (tj. iluminacji, oświetlania, cieniowania, animacji, tworzenia perspektywy, globalnego oświetlenia, nakładania tekstur, zamglenia, głębia ostrości, stereoskopia).</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GK _W3: </w:t>
      </w:r>
    </w:p>
    <w:p>
      <w:pPr/>
      <w:r>
        <w:rPr/>
        <w:t xml:space="preserve">Potrafi opisać sposoby tworzenia modeli obiektów przestrzennych i generowania całych scen na bazie pomiarów rzeczywistych (tj. zestawy prymitywów, modele szkieletowe, krzywe parametryczne opisu powierzchni, modele kamery).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GK _U01: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K_U06, K_U08, K_U09</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2026-09-06T16:21:43+02:00</dcterms:created>
  <dcterms:modified xsi:type="dcterms:W3CDTF">2026-09-06T16:21:43+02:00</dcterms:modified>
</cp:coreProperties>
</file>

<file path=docProps/custom.xml><?xml version="1.0" encoding="utf-8"?>
<Properties xmlns="http://schemas.openxmlformats.org/officeDocument/2006/custom-properties" xmlns:vt="http://schemas.openxmlformats.org/officeDocument/2006/docPropsVTypes"/>
</file>