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(WS1A_09/01)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15h, zapoznanie z literaturą 5h, przygotowanie do kolokwium 5h; 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wykładu będą weryfikowane podczas sprawdzianu pisemnego.
3.	Warunkiem koniecznym zaliczenia przedmiotu jest uzyskanie pozytywnych ocen ze sprawdzianu. Ocena końcowa z przedmiotu jest oceną uzyskana ze sprawdzianu.
4.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ocenę niedostateczną w terminach wyznaczonym przez prowadzącego zajęcia. 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Milewski R.: Podstawy ekonomii, PWN, Warszawa 2007;  
2. Marciniak S.: Makro i mikroekonomia. Podstawowe problemy, PWN, Warszawa 2009;  3. Czarny S.: Wstęp do ekonomii, PWE, Warszawa 2006;  
Literatura uzupełniająca: 
1.Begg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W10_02: </w:t>
      </w:r>
    </w:p>
    <w:p>
      <w:pPr/>
      <w:r>
        <w:rPr/>
        <w:t xml:space="preserve">Posiada umiejętność wykorzystania sygnałów rynkowych w bieżącej działalności biznesowej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K01_03: </w:t>
      </w:r>
    </w:p>
    <w:p>
      <w:pPr/>
      <w:r>
        <w:rPr/>
        <w:t xml:space="preserve">Rozumie konieczność równoległego śledzenia trendów rozwojowych we własnej dyscyplinie inżynierskiej, współczesnych zmian społecznych i obecnych uwarunkowań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2024-05-17T19:51:59+02:00</dcterms:created>
  <dcterms:modified xsi:type="dcterms:W3CDTF">2024-05-17T19:51:59+02:00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