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Zapoznanie się ze wskazaną literaturą 10 ; 
Przygotowanie do kolokwium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w:t>
      </w:r>
    </w:p>
    <w:p>
      <w:pPr>
        <w:keepNext w:val="1"/>
        <w:spacing w:after="10"/>
      </w:pPr>
      <w:r>
        <w:rPr>
          <w:b/>
          <w:bCs/>
        </w:rPr>
        <w:t xml:space="preserve">Metody oceny: </w:t>
      </w:r>
    </w:p>
    <w:p>
      <w:pPr>
        <w:spacing w:before="20" w:after="190"/>
      </w:pPr>
      <w:r>
        <w:rPr/>
        <w:t xml:space="preserve">Warunkiem zaliczenia przedmiotu jest zaliczenie dwóch trzech sprawdzianów z maksymalną liczbą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charakterystyki kierunkowe: </w:t>
      </w:r>
      <w:r>
        <w:rPr/>
        <w:t xml:space="preserve">B1A_K02_02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2026-06-20T08:52:10+02:00</dcterms:created>
  <dcterms:modified xsi:type="dcterms:W3CDTF">2026-06-20T08:52:10+02:00</dcterms:modified>
</cp:coreProperties>
</file>

<file path=docProps/custom.xml><?xml version="1.0" encoding="utf-8"?>
<Properties xmlns="http://schemas.openxmlformats.org/officeDocument/2006/custom-properties" xmlns:vt="http://schemas.openxmlformats.org/officeDocument/2006/docPropsVTypes"/>
</file>