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Konstrukcje murowe - projekt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Andrzej Dzięgielewski 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bloku dyplomowego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BS1A_55_P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 15h;
Wykonanie projektów 35h;
Razem 50h = 2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- 15h; Razem 15h 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15h;
Wykonanie projektów 35h;
Razem 50h = 2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Projekty: 10-15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zapoznanie z zasadami projektowania, wymiarowania i realizacji konstrukcji murowych w świetle zasad sztuki budowlanej oraz obowiązujących przepisów i norm.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Sprawdzenie nośności nadproża
P2 - Sprawdzenie nośności filara międzyokiennego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jest:
- obecność na ćwiczeniach projektowych i wykonanie arkuszy projektowych
- uzyskanie punktów za prace z ćw. projektowych od 11 do 20
Przeliczenie punktów na oceny końcowe jest następujące:
od 0,0 do 10,9 pkt - 2,0
od 11,0 do 12,7 pkt - 3,0
od 12,8 do 14,5 pkt - 3,5
od 14,6 do 16,3 pkt - 4,0
od 16,4 do 18,1 pkt - 4,5
od 18,2 do 20,0 pkt - 5,0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Matysek P., Konstrukcje murowe, Zasady projektowania z przykładami obliczeń wg normy PN-B-03002:1999, Wydawnictwa Politechniki Krakowskiej, Kraków 2001.
2. Żenczykowski W., Budownictwo ogólne, t II, Arkady 1992.
3. Sieczkowski Józef, Sieczkowski Jan, Przykłady obliczeń konstrukcji murowych i żelbetowych, WSiP, War-szawa 2006.
4. Pierzchlewicz J., Jarmontowicz R., Budynki murowane, Materiały i konstrukcje, Arkady, Warszawa 1993.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W04_01: </w:t>
      </w:r>
    </w:p>
    <w:p>
      <w:pPr/>
      <w:r>
        <w:rPr/>
        <w:t xml:space="preserve">Ma szczegółową wiedzę w zakresie wyznaczania sił przekrojowych, naprężeń, odkształceń i przemieszczeń, wymiarowania i konstruowania prostych i złożonych elementów konstrukcyjnych w zakresie konstrukcji murowych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(P1, P2)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W07_01: </w:t>
      </w:r>
    </w:p>
    <w:p>
      <w:pPr/>
      <w:r>
        <w:rPr/>
        <w:t xml:space="preserve">Zna podstawowe metody, techniki, narzędzia i materiały stosowane przy rozwiązywaniu zadań inżynierskich z zakresu konstrukcji murowych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P1 i P2)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U02_02: </w:t>
      </w:r>
    </w:p>
    <w:p>
      <w:pPr/>
      <w:r>
        <w:rPr/>
        <w:t xml:space="preserve">Potrafi zestawiać i formatować w przejrzysty sposób dane oraz wyniki obliczeń uzyskanych z programów komputerowych.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(P1, P2)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B1A_U02_02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I.P6S_UO</w:t>
      </w:r>
    </w:p>
    <w:p>
      <w:pPr>
        <w:keepNext w:val="1"/>
        <w:spacing w:after="10"/>
      </w:pPr>
      <w:r>
        <w:rPr>
          <w:b/>
          <w:bCs/>
        </w:rPr>
        <w:t xml:space="preserve">Charakterystyka U02_03: </w:t>
      </w:r>
    </w:p>
    <w:p>
      <w:pPr/>
      <w:r>
        <w:rPr/>
        <w:t xml:space="preserve">Potrafi posługiwać się podstawowymi programami obliczeniowymi.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(P1, P2)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B1A_U02_03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I.P6S_UO</w:t>
      </w:r>
    </w:p>
    <w:p>
      <w:pPr>
        <w:keepNext w:val="1"/>
        <w:spacing w:after="10"/>
      </w:pPr>
      <w:r>
        <w:rPr>
          <w:b/>
          <w:bCs/>
        </w:rPr>
        <w:t xml:space="preserve">Charakterystyka U14_01: </w:t>
      </w:r>
    </w:p>
    <w:p>
      <w:pPr/>
      <w:r>
        <w:rPr/>
        <w:t xml:space="preserve">Potrafi sformułować specyfikację niezbędnych działań inżynierskich koniecznych do wykonania zadania projektowego. Potrafi identyfikować schematy statyczne konstrukcji w celu jej wymiarowania.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(P1, P2)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B1A_U14_01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U16_01: </w:t>
      </w:r>
    </w:p>
    <w:p>
      <w:pPr/>
      <w:r>
        <w:rPr/>
        <w:t xml:space="preserve">Potrafi zaprojektować prosty obiekt budowlany. Potrafi zaprojektować elementy konstrukcyjne z zakresu konstrukcji murowych, z wykorzystaniem dostępnych narzędzi projektowych, w czasie realizacji zadania projektowego.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(P1, P2)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B1A_U16_01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K01_01: </w:t>
      </w:r>
    </w:p>
    <w:p>
      <w:pPr/>
      <w:r>
        <w:rPr/>
        <w:t xml:space="preserve">Rozumie potrzebę poznawania nowych osiągnięć techniki budowlanej, nowych materiałów i technologii budowlanych.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(P1, P2)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B1A_K01_01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2026-08-02T15:37:17+02:00</dcterms:created>
  <dcterms:modified xsi:type="dcterms:W3CDTF">2026-08-02T15:37:17+02:00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