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i ćwiczenia 20h; ; 
Przygotowanie  do zajęć (wykład i ćwiczenia) 12h; 
Zapoznanie się ze wskazaną literaturą 13h; ; 
Przygotowanie do kolokwium 15h; 
Przygotowanie do egzaminu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15-30; </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w:t>
      </w:r>
    </w:p>
    <w:p>
      <w:pPr>
        <w:keepNext w:val="1"/>
        <w:spacing w:after="10"/>
      </w:pPr>
      <w:r>
        <w:rPr>
          <w:b/>
          <w:bCs/>
        </w:rPr>
        <w:t xml:space="preserve">Treści kształcenia: </w:t>
      </w:r>
    </w:p>
    <w:p>
      <w:pPr>
        <w:spacing w:before="20" w:after="190"/>
      </w:pPr>
      <w:r>
        <w:rPr/>
        <w:t xml:space="preserve">W1. Wybrane akty prawne, przepisy oraz normy dotyczące fizyki budowli i ochrony cieplnej obiektów budowlanych. 
W3, W4. Identyfikacja ustalonych procesów wymiany ciepła pomiędzy obiektem budowlanym a otoczeniem zewnętrznym - procesy cieplne, dane pogodowe
W5. Złożone przypadki wymiany ciepła w przegrodach budowlanych W6. Wymiana ciepła przez przegrody przezroczyste
W6. Wymiana ciepła przez przegrody przezroczyste.  
W7. Identyfikacja ustalonych procesów wymiany powietrza w obiekcie budowlanym – dane pogodowe.                                                                                                                                                          W8,W9. Zagadnienia cieplno-wilgotnościowe  w przegrodach budowlanych: - dyfuzja pary,  wodnej, sorpcja, podciąganie kapilarne. 
W10. Ochrona budynku przed wilgocią i wodami gruntowymi.                                                                                                                                                                                                                    W 11. Mikroklimat pomieszczeń.
Ć1. Wyznaczanie strumienia cieplnego przenikającego przegrody jednorodne i niejednorodne wg. PN-EN ISO 6946.                                                                                                                                                                                                                                                                                                                                                                                                                                                          Ć3. Wyznaczania strat ciepła z przestrzeni ogrzewanej wg. PN-EN 12831.                                                                                                                                                                                                                                                                              Ć4. Wyznaczanie strat ciepła na podgrzanie powietrza wentylacyjnego przepływającego przez budynek przy naturalnej wymianie powietrza.                                                                                                      
C2 Mostki cieplne w budynkach, wyznaczanie strat ciepła wg.: PN-EN ISO 6946,  PN-EN ISO 14683, PN-EN 12831.                                                                                                                                                                                                                                                                                                              Ć3. Wyznaczania strat ciepła z przestrzeni ogrzewanej wg. PN-EN 12831.                                                                                                                                                                                                                                                                              Ć4. Wyznaczanie strat ciepła na podgrzanie powietrza wentylacyjnego przepływającego przez budynek przy naturalnej wymianie powietrza.                                                                                                      Ć5. Obliczenia dotyczące kondensacji powierzchniowej i międzywarstwowej wg. PN-EN ISO 13788.    
Ć3. Wyznaczania strat ciepła z przestrzeni ogrzewanej wg. PN-EN 12831.                                                                                                                                                                                                                                                                              Ć4. Wyznaczanie strat ciepła na podgrzanie powietrza wentylacyjnego przepływającego przez budynek przy naturalnej wymianie powietrza.                                                                                                      Ć5. Obliczenia dotyczące kondensacji powierzchniowej i międzywarstwowej wg. PN-EN ISO 13788.    
Ć4. Wyznaczanie strat ciepła na podgrzanie powietrza wentylacyjnego przepływającego przez budynek przy naturalnej wymianie powietrza"</w:t>
      </w:r>
    </w:p>
    <w:p>
      <w:pPr>
        <w:keepNext w:val="1"/>
        <w:spacing w:after="10"/>
      </w:pPr>
      <w:r>
        <w:rPr>
          <w:b/>
          <w:bCs/>
        </w:rPr>
        <w:t xml:space="preserve">Metody oceny: </w:t>
      </w:r>
    </w:p>
    <w:p>
      <w:pPr>
        <w:spacing w:before="20" w:after="190"/>
      </w:pPr>
      <w:r>
        <w:rPr/>
        <w:t xml:space="preserve">Warunkiem zaliczenia przedmiotu jest danie egzaminu. Do egzaminu dopuszczeni są studenci z pozytywnymi ocenami z ćwiczeń z przedmiotu . Zaliczenie ćwiczeń jest wynikiem otrzymania pozytywnych ocen z kolokwium I i kolokwium II. Kolokwium I obejmuje materiał z wymiany ciepła, a składa się z zadania i trzech pytań dotyczących algorytmów stosowanych w wymianie ciepła. Kolokwium II obejmuje materiał z przepływu wilgoci i jej kondensacji oraz trzech pytań dotyczących algorytmów stosowanych w tej dziedzinie. Negatywne oceny z obu kolokwiów można poprawić na ostatnich zajęciach z Przedmiotu. Do egzaminu można przystąpić w terminie: podstawowym lub poprawkowym. W terminie podstawowym dwukrotnie i raz w terminie poprawkowym. Egzamin odbywa się w formie pisemnej i składa się z przekrojowego zadania tj dotyczącego procesy przepływu ciepła i masy oraz części teoretycznej w formie pytań. Do egzaminu dopuszczeni są studenci z pozytywnymi ocenami z kolokwium I i kolokwium II. Obie części egzaminu i kolokwiów oceniane są w skali od 0 do 100. Przeliczanie punktów na oceny przebiega wg. schematu: 5,0 –91-100%, 4,5 – 81-90%, 4,0 – 71-80%, 3,5 –61-70%, 3,0 – 51-60%, 2,0 – 0 -50%.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(C1-C18).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narzędzia i materiały stosowane przy obniżaniu strat cieplnych w budynkach</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2025-12-28T19:48:57+01:00</dcterms:created>
  <dcterms:modified xsi:type="dcterms:W3CDTF">2025-12-28T19:48:57+01:00</dcterms:modified>
</cp:coreProperties>
</file>

<file path=docProps/custom.xml><?xml version="1.0" encoding="utf-8"?>
<Properties xmlns="http://schemas.openxmlformats.org/officeDocument/2006/custom-properties" xmlns:vt="http://schemas.openxmlformats.org/officeDocument/2006/docPropsVTypes"/>
</file>