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i ćwiczenia 20h; ; 
Przygotowanie  do zajęć (wykład i ćwiczenia) 12h; 
Zapoznanie się ze wskazaną literaturą 13h; ; 
Przygotowanie do kolokwium 15h; 
Przygotowanie do egzaminu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15-30; </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wilgocią i wodami gruntowymi.                                                                                                                                                                                                                    W 11. Mikroklimat pomieszczeń.
Ć1. Wyznaczanie strumienia cieplnego przenikającego przegrody jednorodne i niejednorodne wg. PN-EN ISO 6946.                                                                                                                                                                                                                                                                                                                                                                                                                                                          Ć3. Wyznaczania strat ciepła z przestrzeni ogrzewanej wg. PN-EN 12831.                                                                                                                                                                                                                                                                              Ć4. Wyznaczanie strat ciepła na podgrzanie powietrza wentylacyjnego przepływającego przez budynek przy naturalnej wymianie powietrza.                                                                                                      
C2 Mostki cieplne w budynkach, wyznaczanie strat ciepła wg.: PN-EN ISO 6946,  PN-EN ISO 14683, PN-EN 12831.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Ć4. Wyznaczanie strat ciepła na podgrzanie powietrza wentylacyjnego przepływającego przez budynek przy naturalnej wymianie powietrza"</w:t>
      </w:r>
    </w:p>
    <w:p>
      <w:pPr>
        <w:keepNext w:val="1"/>
        <w:spacing w:after="10"/>
      </w:pPr>
      <w:r>
        <w:rPr>
          <w:b/>
          <w:bCs/>
        </w:rPr>
        <w:t xml:space="preserve">Metody oceny: </w:t>
      </w:r>
    </w:p>
    <w:p>
      <w:pPr>
        <w:spacing w:before="20" w:after="190"/>
      </w:pPr>
      <w:r>
        <w:rPr/>
        <w:t xml:space="preserve">Warunkiem zaliczenia przedmiotu jest danie egzaminu. Do egzaminu dopuszczeni są studenci z pozytywnymi ocenami z ćwiczeń z przedmiotu .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(C1-C18).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2026-08-24T05:22:38+02:00</dcterms:created>
  <dcterms:modified xsi:type="dcterms:W3CDTF">2026-08-24T05:22:38+02:00</dcterms:modified>
</cp:coreProperties>
</file>

<file path=docProps/custom.xml><?xml version="1.0" encoding="utf-8"?>
<Properties xmlns="http://schemas.openxmlformats.org/officeDocument/2006/custom-properties" xmlns:vt="http://schemas.openxmlformats.org/officeDocument/2006/docPropsVTypes"/>
</file>