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budowli - projekt</w:t>
      </w:r>
    </w:p>
    <w:p>
      <w:pPr>
        <w:keepNext w:val="1"/>
        <w:spacing w:after="10"/>
      </w:pPr>
      <w:r>
        <w:rPr>
          <w:b/>
          <w:bCs/>
        </w:rPr>
        <w:t xml:space="preserve">Koordynator przedmiotu: </w:t>
      </w:r>
    </w:p>
    <w:p>
      <w:pPr>
        <w:spacing w:before="20" w:after="190"/>
      </w:pPr>
      <w:r>
        <w:rPr/>
        <w:t xml:space="preserve">dr hab. inż./ Dorota Bzowska/ adiunkt z habilitacją</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IN1A_29_P</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Projekty: liczba godzin wg planu studiów - 10, przygotowanie do zajęć - 10, zapoznanie z literaturą - 15, przygotowanie do zaliczenia - 15, razem - 50.
Razem 50 godzin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- 10 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wg planu studiów - 10, przygotowanie do zajęć - 10, zapoznanie z literaturą - 15, przygotowanie do zaliczenia - 15, razem - 50.
Razem 50 godzin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Projekty: 10-15.  </w:t>
      </w:r>
    </w:p>
    <w:p>
      <w:pPr>
        <w:keepNext w:val="1"/>
        <w:spacing w:after="10"/>
      </w:pPr>
      <w:r>
        <w:rPr>
          <w:b/>
          <w:bCs/>
        </w:rPr>
        <w:t xml:space="preserve">Cel przedmiotu: </w:t>
      </w:r>
    </w:p>
    <w:p>
      <w:pPr>
        <w:spacing w:before="20" w:after="190"/>
      </w:pPr>
      <w:r>
        <w:rPr/>
        <w:t xml:space="preserve">Potrafi poprawnie projektować przegrodę budowlaną przede wszystkim pod względem ochrony cieplnej i wilgotnościowej. Umie wyznaczyć zbilansowaną energię potrzebną na pokrycie strat cieplnych w budynku. Potrafi posługiwać się Normami i Rozporządzeniami w zakresie fizyki budowli i wykorzystywać metody obliczeniowe w nich zawarte. Umie pozyskiwać informacje z literatury przedmiotu.
</w:t>
      </w:r>
    </w:p>
    <w:p>
      <w:pPr>
        <w:keepNext w:val="1"/>
        <w:spacing w:after="10"/>
      </w:pPr>
      <w:r>
        <w:rPr>
          <w:b/>
          <w:bCs/>
        </w:rPr>
        <w:t xml:space="preserve">Treści kształcenia: </w:t>
      </w:r>
    </w:p>
    <w:p>
      <w:pPr>
        <w:spacing w:before="20" w:after="190"/>
      </w:pPr>
      <w:r>
        <w:rPr/>
        <w:t xml:space="preserve">P1 - Wyznaczanie oporów przewodzenia, przejmowania i przenikania dla przegród budowlanych standardowych i niestandardowych, współczynniki przenikania ciepła;
P2 - Obliczanie mostków cieplnych liniowych i punktowych;        
P3 - Wyznaczanie całkowitego oporu dla warstw cieplnych niejednorodnych;
P4 - Ochrona cieplna budynków – warstwy izolacyjne;
P5 - Wyznaczanie projektowej straty ciepła przez przenikanie, w tym do gruntu oraz projektowej wentylacyjnej straty ciepła (także metody uproszczone) PN EN 12831;
P6 - Wyznaczanie bilansu energetycznego obiektu budowlanego PN EN 13790;
P7 - Metodologie wyznaczania czynnika temperaturowego frsi na powierzchni wewnętrznej i metodologia obliczania kondensacji międzywarstwowej.</w:t>
      </w:r>
    </w:p>
    <w:p>
      <w:pPr>
        <w:keepNext w:val="1"/>
        <w:spacing w:after="10"/>
      </w:pPr>
      <w:r>
        <w:rPr>
          <w:b/>
          <w:bCs/>
        </w:rPr>
        <w:t xml:space="preserve">Metody oceny: </w:t>
      </w:r>
    </w:p>
    <w:p>
      <w:pPr>
        <w:spacing w:before="20" w:after="190"/>
      </w:pPr>
      <w:r>
        <w:rPr/>
        <w:t xml:space="preserve">Zaliczenie projektu odbywać się będzie na podstawie kolokwium, przeprowadzonego na przedostatnich zajęciach przed końcem semestru (IX zjazd). Termin sprawdzianu poprawkowego dla tego zaliczenia przypada na ostatnich zajęciach w semestrze (X zjazd).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Klemm P. i in., Budownictwo ogólne, T. II  Fizyka budowli, Arkady, Warszawa 2005
2. Koczyk H.,  Podstawy projektowania cieplnego i termomodernizacji budynków. Wyd. Politechniki Poznańskiej, 2000
3. Grabarczyk S., Fizyka budowli. Komputerowe wspomaganie projektowania budownictwa energooszczędnego. OWPW, Warszawa 2005
4. Marks W., Owczarek S., Optymalizacja wielokryterialna budynków energooszczędnych KILiWIPPT PAN, Warszawa, 1999
5.Pluta Z., Podstawy teoretyczne fototermicznej konwersji energii słonecznej, P.W., 2000
6.Wnuk R., Budowa Domu Pasywnego w Praktyce, Przewodnik Budowlany, 2007 
7.Recknagel, Sprenger, Schramek, Ogrzewnictwo, Klimatyzacja, Ciepła Woda, Chłodnictwo, Omini Scala, Wrocław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Umie rozwiązywać typowe zadania związane z: wymianą ciepła w budynku, bilansem energii, przepływem wilgoci w przegrodaqch budowlanych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I1A_W01_01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W02_01: </w:t>
      </w:r>
    </w:p>
    <w:p>
      <w:pPr/>
      <w:r>
        <w:rPr/>
        <w:t xml:space="preserve">Ma podstawową wiedzę z architektury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I1A_W02_01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W03_01: </w:t>
      </w:r>
    </w:p>
    <w:p>
      <w:pPr/>
      <w:r>
        <w:rPr/>
        <w:t xml:space="preserve">Ma uporządkowaną i podbudowaną teoretycznie wiedzę ogólną obejmującą zagadnienia z zakresu ochrony cieplnej budynków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I1A_W03_01</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W03_02: </w:t>
      </w:r>
    </w:p>
    <w:p>
      <w:pPr/>
      <w:r>
        <w:rPr/>
        <w:t xml:space="preserve">Ma podstawową wiedzę w zakresie wymiany ciepła i masy w obiektach budowlanych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I1A_W03_02</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W05_01: </w:t>
      </w:r>
    </w:p>
    <w:p>
      <w:pPr/>
      <w:r>
        <w:rPr/>
        <w:t xml:space="preserve">Ma podstawową wiedzę o tendencjach rozwojowych z zakresu nowoczesnych materiałów budowlanych z uwzględnieniem ich własności cieplnych i wilgotnościowych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I1A_W05_01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posługiwać się Normami i Rozporządzeniami w zakresie fizyki budowli i wykorzystywać metody obliczeniowe w nich zawarte. Umie pozyskiwać informacje z literatury przedmiotu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U05_01: </w:t>
      </w:r>
    </w:p>
    <w:p>
      <w:pPr/>
      <w:r>
        <w:rPr/>
        <w:t xml:space="preserve">Ma umiejętność samokształcenia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I1A_U05_01</w:t>
      </w:r>
    </w:p>
    <w:p>
      <w:pPr>
        <w:spacing w:before="20" w:after="190"/>
      </w:pPr>
      <w:r>
        <w:rPr>
          <w:b/>
          <w:bCs/>
        </w:rPr>
        <w:t xml:space="preserve">Powiązane charakterystyki obszarowe: </w:t>
      </w:r>
      <w:r>
        <w:rPr/>
        <w:t xml:space="preserve">I.P6S_UU</w:t>
      </w:r>
    </w:p>
    <w:p>
      <w:pPr>
        <w:keepNext w:val="1"/>
        <w:spacing w:after="10"/>
      </w:pPr>
      <w:r>
        <w:rPr>
          <w:b/>
          <w:bCs/>
        </w:rPr>
        <w:t xml:space="preserve">Charakterystyka U09_01: </w:t>
      </w:r>
    </w:p>
    <w:p>
      <w:pPr/>
      <w:r>
        <w:rPr/>
        <w:t xml:space="preserve">Potrafi w podstawowym zakresie wykorzystywać metody symulacyjne oraz eksperymentalne do formułowania i rozwiązywania zadań inżynierskich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I1A_U09_01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U15_01: </w:t>
      </w:r>
    </w:p>
    <w:p>
      <w:pPr/>
      <w:r>
        <w:rPr/>
        <w:t xml:space="preserve">Potrafi ocenić przydatność metod badawczych do oceny jakości materiałów i elementów budowlanych
</w:t>
      </w:r>
    </w:p>
    <w:p>
      <w:pPr>
        <w:spacing w:before="60"/>
      </w:pPr>
      <w:r>
        <w:rPr/>
        <w:t xml:space="preserve">Weryfikacja: </w:t>
      </w:r>
    </w:p>
    <w:p>
      <w:pPr>
        <w:spacing w:before="20" w:after="190"/>
      </w:pPr>
      <w:r>
        <w:rPr/>
        <w:t xml:space="preserve">Sprawdzian z części projektowej </w:t>
      </w:r>
    </w:p>
    <w:p>
      <w:pPr>
        <w:spacing w:before="20" w:after="190"/>
      </w:pPr>
      <w:r>
        <w:rPr>
          <w:b/>
          <w:bCs/>
        </w:rPr>
        <w:t xml:space="preserve">Powiązane charakterystyki kierunkowe: </w:t>
      </w:r>
      <w:r>
        <w:rPr/>
        <w:t xml:space="preserve">I1A_U15_01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Rozumie potrzebę korzystania z literatury przedmiotu oraz śledzenia rozwoju dyscypliny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I1A_K01_01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2024-05-14T22:31:38+02:00</dcterms:created>
  <dcterms:modified xsi:type="dcterms:W3CDTF">2024-05-14T22:31:38+02:00</dcterms:modified>
</cp:coreProperties>
</file>

<file path=docProps/custom.xml><?xml version="1.0" encoding="utf-8"?>
<Properties xmlns="http://schemas.openxmlformats.org/officeDocument/2006/custom-properties" xmlns:vt="http://schemas.openxmlformats.org/officeDocument/2006/docPropsVTypes"/>
</file>