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i klimatyzacja - projekt (IN1A_32_02_P)</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IN1A_32_02_P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zapoznanie ze wskazaną literaturą - 5, wykonanie pracy projektowej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- 5 h, wykonanie pracy projektowej - 10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hydrauliczne instalacji wentylacyjnej;
P2 - Sporządzenie dokumentacji rysunkowej zaprojektowanej instalacji wentylacyjnej;
P3 - Specyfikacja techniczna instalacji przewodów wentylacyjnych;
P4 - Opracowanie koncepcji zmian w celu dostosowania instalacji do funkcjonowania ze zmiennym strumieniem powietrza.</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opracować dokumentację rysunkową dotyczącą zaprojektowanej instalacji wentylacji i klimatyzacji
</w:t>
      </w:r>
    </w:p>
    <w:p>
      <w:pPr>
        <w:spacing w:before="60"/>
      </w:pPr>
      <w:r>
        <w:rPr/>
        <w:t xml:space="preserve">Weryfikacja: </w:t>
      </w:r>
    </w:p>
    <w:p>
      <w:pPr>
        <w:spacing w:before="20" w:after="190"/>
      </w:pPr>
      <w:r>
        <w:rPr/>
        <w:t xml:space="preserve">Zadanie projektowe (P2)
</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U05_01: </w:t>
      </w:r>
    </w:p>
    <w:p>
      <w:pPr/>
      <w:r>
        <w:rPr/>
        <w:t xml:space="preserve">Ma umiejętność samokształcenia się
</w:t>
      </w:r>
    </w:p>
    <w:p>
      <w:pPr>
        <w:spacing w:before="60"/>
      </w:pPr>
      <w:r>
        <w:rPr/>
        <w:t xml:space="preserve">Weryfikacja: </w:t>
      </w:r>
    </w:p>
    <w:p>
      <w:pPr>
        <w:spacing w:before="20" w:after="190"/>
      </w:pPr>
      <w:r>
        <w:rPr/>
        <w:t xml:space="preserve">Egzamin, zadanie projektowe (P1-P4)
</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U07_01: </w:t>
      </w:r>
    </w:p>
    <w:p>
      <w:pPr/>
      <w:r>
        <w:rPr/>
        <w:t xml:space="preserve">Wykorzystuje oprogramowanie komputerowe do wykonywania obliczeń (MS Office) oraz tworzenia rysunków (AutoCAD) zaprojektowanej instalacji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(P1-P4)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2024-05-15T23:25:42+02:00</dcterms:created>
  <dcterms:modified xsi:type="dcterms:W3CDTF">2024-05-15T23:25:42+02:00</dcterms:modified>
</cp:coreProperties>
</file>

<file path=docProps/custom.xml><?xml version="1.0" encoding="utf-8"?>
<Properties xmlns="http://schemas.openxmlformats.org/officeDocument/2006/custom-properties" xmlns:vt="http://schemas.openxmlformats.org/officeDocument/2006/docPropsVTypes"/>
</file>