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fizyki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1050-FTFME-MSP-4WZF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40 h; w tym
	a) obecność na wykładach – 30 h
	b) uczestniczenie w konsultacjach – 10 h
2. praca własna studenta – 35 h; w tym
	a) przygotowanie do kolokwiów – 25 h
	b) zapoznanie się z literaturą – 10 h
	c) przygotowanie do egzaminu – 0 h
Razem w semestrze 75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uczestniczenie w konsultacjach – 10 h
Razem w semestrze 40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prowadzone są w postaci wykładu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Elektrofizjologia, Nieliniowa analiza sygnałów,  Tomografia Komputerowa, Dozymetria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przedstawia wybrane zagadnienia współczesnej fizyki medycznej z naciskiem na nowe i przyszłościowe metody diagnostyki i terapii. Realizowany przez zaproszonych specjalistów.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podzielony jest na 3 równe części prowadzone przez uznanych specjalistów. Części te obejmują następujące obszary Fizyki Medycznej: fizykę centralnego układu nerwowego i układów neuronów, fizykę ośrodków aktywnych na przykładzie elektrofizjologii komór serca, radiodiagnostykę i radioterapię oraz zagadnienia tomografii komputerowej i rezonansu magnetycznego. Każdego roku 3 z tych czterech obszarów są realizowane w postaci 3 bloków wykładowych po 10 godzin. W wyborze wykładowców istotną rolę odgrywa ich doświadczenie i znajomość realiów klinicznych.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 każdym bloku 10-godzinnym następuje kolokwium pisemne. Ocena końcowa jest średnią z ocen cząstkowych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Każdy z wykładowców udostępnia własny spis literatury oraz materiały do wykładu – zgodnie z tematyką realizowanego przez siebie bloku tematycznego.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WZFM_W01: </w:t>
      </w:r>
    </w:p>
    <w:p>
      <w:pPr/>
      <w:r>
        <w:rPr/>
        <w:t xml:space="preserve">Ma wiedzę o tendencjach rozwojowych i najistotniejszych osiągnięciach z zakresu studiowanej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WZFM_U01: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X2A_U07, T2A_U05</w:t>
      </w:r>
    </w:p>
    <w:p>
      <w:pPr>
        <w:keepNext w:val="1"/>
        <w:spacing w:after="10"/>
      </w:pPr>
      <w:r>
        <w:rPr>
          <w:b/>
          <w:bCs/>
        </w:rPr>
        <w:t xml:space="preserve">Efekt WZFM_U02: </w:t>
      </w:r>
    </w:p>
    <w:p>
      <w:pPr/>
      <w:r>
        <w:rPr/>
        <w:t xml:space="preserve">potrafi formułować i testować hipotezy związane z problemami inżynierskimi i badawczymi z zakresu fizyki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T2A_U11</w:t>
      </w:r>
    </w:p>
    <w:p>
      <w:pPr>
        <w:keepNext w:val="1"/>
        <w:spacing w:after="10"/>
      </w:pPr>
      <w:r>
        <w:rPr>
          <w:b/>
          <w:bCs/>
        </w:rPr>
        <w:t xml:space="preserve">Efekt WZFM_U03: </w:t>
      </w:r>
    </w:p>
    <w:p>
      <w:pPr/>
      <w:r>
        <w:rPr/>
        <w:t xml:space="preserve">potrafi ocenić przydatność i możliwość wykorzystania nowych osiągnięć techniki i technologii w zakresie fizyki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WZFM_K01: </w:t>
      </w:r>
    </w:p>
    <w:p>
      <w:pPr/>
      <w:r>
        <w:rPr/>
        <w:t xml:space="preserve">ma świadomość ważności i rozumie pozatechniczne aspekty i skutki działalności inżynierskiej, w tym jej wpływu na środowisko,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X2A_K06, T2A_K02</w:t>
      </w:r>
    </w:p>
    <w:p>
      <w:pPr>
        <w:keepNext w:val="1"/>
        <w:spacing w:after="10"/>
      </w:pPr>
      <w:r>
        <w:rPr>
          <w:b/>
          <w:bCs/>
        </w:rPr>
        <w:t xml:space="preserve">Efekt WZFM_K02: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inżynierskiej: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X2A_K04,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2024-05-10T17:40:46+02:00</dcterms:created>
  <dcterms:modified xsi:type="dcterms:W3CDTF">2024-05-10T17:40:46+02:00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