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Prawodawstwo UE w gospodarowaniu przestrzenią</w:t>
      </w:r>
    </w:p>
    <w:p>
      <w:pPr>
        <w:keepNext w:val="1"/>
        <w:spacing w:after="10"/>
      </w:pPr>
      <w:r>
        <w:rPr>
          <w:b/>
          <w:bCs/>
        </w:rPr>
        <w:t xml:space="preserve">Koordynator przedmiotu: </w:t>
      </w:r>
    </w:p>
    <w:p>
      <w:pPr>
        <w:spacing w:before="20" w:after="190"/>
      </w:pPr>
      <w:r>
        <w:rPr/>
        <w:t xml:space="preserve">dr Małgorzata Orechwo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GP.NMK203</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godzin, w tym:
a) wykład – 16 godz.
b) konsultacje 16 godz.
2) Praca własna studenta - 18 godzin, w tym:
a) przygotowywanie się studenta do wykładów - 8 godz.
b) przygotowywanie się studenta do kolokwium - 10 godz.
Łącznie nakład pracy studenta wynosi 50 godzin, co odpowiada 2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 godziny, w tym:
a)	wykład – 16 – godz.
b)	konsultacje – 16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w:t>
      </w:r>
    </w:p>
    <w:p>
      <w:pPr>
        <w:keepNext w:val="1"/>
        <w:spacing w:after="10"/>
      </w:pPr>
      <w:r>
        <w:rPr>
          <w:b/>
          <w:bCs/>
        </w:rPr>
        <w:t xml:space="preserve">Limit liczby studentów: </w:t>
      </w:r>
    </w:p>
    <w:p>
      <w:pPr>
        <w:spacing w:before="20" w:after="190"/>
      </w:pPr>
      <w:r>
        <w:rPr/>
        <w:t xml:space="preserve">30 – studentów na wykładzie</w:t>
      </w:r>
    </w:p>
    <w:p>
      <w:pPr>
        <w:keepNext w:val="1"/>
        <w:spacing w:after="10"/>
      </w:pPr>
      <w:r>
        <w:rPr>
          <w:b/>
          <w:bCs/>
        </w:rPr>
        <w:t xml:space="preserve">Cel przedmiotu: </w:t>
      </w:r>
    </w:p>
    <w:p>
      <w:pPr>
        <w:spacing w:before="20" w:after="190"/>
      </w:pPr>
      <w:r>
        <w:rPr/>
        <w:t xml:space="preserve">Zapoznanie studentów z podstawowymi regulacjami prawnymi z zakresu zagospodarowania przestrzennego.</w:t>
      </w:r>
    </w:p>
    <w:p>
      <w:pPr>
        <w:keepNext w:val="1"/>
        <w:spacing w:after="10"/>
      </w:pPr>
      <w:r>
        <w:rPr>
          <w:b/>
          <w:bCs/>
        </w:rPr>
        <w:t xml:space="preserve">Treści kształcenia: </w:t>
      </w:r>
    </w:p>
    <w:p>
      <w:pPr>
        <w:spacing w:before="20" w:after="190"/>
      </w:pPr>
      <w:r>
        <w:rPr/>
        <w:t xml:space="preserve">Podstawa prawna funkcjonowania UE. Instytucje europejskie i zakres ich kompetencji: Rada Europejska, Rada Unii Europejskiej, Komisja Europejska, Parlament Europejski, inne instytucje. System decyzyjny w Unii Europejskiej. Rodzaje wspólnotowych aktów prawnych. Hierarchia prawa europejskiego, procedury podejmowania decyzji. Europejska Agencja Środowiska, Agenda Terytorialna UE i inne zajmujące się środowiskiem i gospodarką przestrzenną (ESPON, CEMAT, URBACT, INTERACT.) Polityka regionalna UE (polityka spójności); Nowa polityka spójności. Instrumenty polityki regionalnej UE, instrumenty finansowe, zasady pomocy strukturalnej.</w:t>
      </w:r>
    </w:p>
    <w:p>
      <w:pPr>
        <w:keepNext w:val="1"/>
        <w:spacing w:after="10"/>
      </w:pPr>
      <w:r>
        <w:rPr>
          <w:b/>
          <w:bCs/>
        </w:rPr>
        <w:t xml:space="preserve">Metody oceny: </w:t>
      </w:r>
    </w:p>
    <w:p>
      <w:pPr>
        <w:spacing w:before="20" w:after="190"/>
      </w:pPr>
      <w:r>
        <w:rPr/>
        <w:t xml:space="preserve">Kolokwium końcowe obejmujące zagadnienia omówione na wykładzie.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Knypl Zenon, Unia Europejska i Prawo Europejskie. Zagadnienia podstawowe, Wyd. Currenda, Sopot 2009,
Korzeniak G., Zintegrowane planowanie rozwoju miast, Instytut Rozwoju Miast, Kraków 2011,
Kundera Jarosław, Szmyt Władysław, Leksykon polityki regionalnej Unii Europejskiej, Oficyna, Kraków 2008,
Tkaczyński Jan Wiktor, Prawo i polityka ochrony środowiska naturalnego Unii Europejskiej, PWN, Warszawa 2009,
Kompendium wiedzy o Unii Europejskiej, red. naukowa Małuszyńska Ewa, Gruchman Bohdan, Wydawnictwo Naukowe PWN, Warszawa 2010,
Podstawy Europeistyki, podręcznik akademicki pod red. naukową Wiesława Bokajły i Anny Pacześniak, Wrocław 2009.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GP.NMK203_W1: </w:t>
      </w:r>
    </w:p>
    <w:p>
      <w:pPr/>
      <w:r>
        <w:rPr/>
        <w:t xml:space="preserve">Posiada wiedzę z zakresu zagospodarowania przestrzennego, rozumie proces decyzyjny w Unii Europejskiej, rozróżnia podstawowe akty prawne UE.</w:t>
      </w:r>
    </w:p>
    <w:p>
      <w:pPr>
        <w:spacing w:before="60"/>
      </w:pPr>
      <w:r>
        <w:rPr/>
        <w:t xml:space="preserve">Weryfikacja: </w:t>
      </w:r>
    </w:p>
    <w:p>
      <w:pPr>
        <w:spacing w:before="20" w:after="190"/>
      </w:pPr>
      <w:r>
        <w:rPr/>
        <w:t xml:space="preserve">Kolokwium pisemne</w:t>
      </w:r>
    </w:p>
    <w:p>
      <w:pPr>
        <w:spacing w:before="20" w:after="190"/>
      </w:pPr>
      <w:r>
        <w:rPr>
          <w:b/>
          <w:bCs/>
        </w:rPr>
        <w:t xml:space="preserve">Powiązane charakterystyki kierunkowe: </w:t>
      </w:r>
      <w:r>
        <w:rPr/>
        <w:t xml:space="preserve">K_W07, K_W08, K_W09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GP.NMK203_U1: </w:t>
      </w:r>
    </w:p>
    <w:p>
      <w:pPr/>
      <w:r>
        <w:rPr/>
        <w:t xml:space="preserve">Posiada umiejętności posługiwania się prawem wspólnotowym w zakresie zagospodarowania przestrzennego, potrafi wyjaśnić mechanizmy jego tworzenia i obowiązywania.</w:t>
      </w:r>
    </w:p>
    <w:p>
      <w:pPr>
        <w:spacing w:before="60"/>
      </w:pPr>
      <w:r>
        <w:rPr/>
        <w:t xml:space="preserve">Weryfikacja: </w:t>
      </w:r>
    </w:p>
    <w:p>
      <w:pPr>
        <w:spacing w:before="20" w:after="190"/>
      </w:pPr>
      <w:r>
        <w:rPr/>
        <w:t xml:space="preserve">Kolokwium pisemne</w:t>
      </w:r>
    </w:p>
    <w:p>
      <w:pPr>
        <w:spacing w:before="20" w:after="190"/>
      </w:pPr>
      <w:r>
        <w:rPr>
          <w:b/>
          <w:bCs/>
        </w:rPr>
        <w:t xml:space="preserve">Powiązane charakterystyki kierunkowe: </w:t>
      </w:r>
      <w:r>
        <w:rPr/>
        <w:t xml:space="preserve">K_U01, K_U03, K_U09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GP.NMK203_K1: </w:t>
      </w:r>
    </w:p>
    <w:p>
      <w:pPr/>
      <w:r>
        <w:rPr/>
        <w:t xml:space="preserve">Ma świadomość pozyskanej wiedzy i umiejętności. Jest otwarty na nowe idee, posiada umiejętności pracy w zespole.</w:t>
      </w:r>
    </w:p>
    <w:p>
      <w:pPr>
        <w:spacing w:before="60"/>
      </w:pPr>
      <w:r>
        <w:rPr/>
        <w:t xml:space="preserve">Weryfikacja: </w:t>
      </w:r>
    </w:p>
    <w:p>
      <w:pPr>
        <w:spacing w:before="20" w:after="190"/>
      </w:pPr>
      <w:r>
        <w:rPr/>
        <w:t xml:space="preserve">Kolokwium pisemne</w:t>
      </w:r>
    </w:p>
    <w:p>
      <w:pPr>
        <w:spacing w:before="20" w:after="190"/>
      </w:pPr>
      <w:r>
        <w:rPr>
          <w:b/>
          <w:bCs/>
        </w:rPr>
        <w:t xml:space="preserve">Powiązane charakterystyki kierunkowe: </w:t>
      </w:r>
      <w:r>
        <w:rPr/>
        <w:t xml:space="preserve">K_K02, 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2026-04-17T01:00:55+02:00</dcterms:created>
  <dcterms:modified xsi:type="dcterms:W3CDTF">2026-04-17T01:00:55+02:00</dcterms:modified>
</cp:coreProperties>
</file>

<file path=docProps/custom.xml><?xml version="1.0" encoding="utf-8"?>
<Properties xmlns="http://schemas.openxmlformats.org/officeDocument/2006/custom-properties" xmlns:vt="http://schemas.openxmlformats.org/officeDocument/2006/docPropsVTypes"/>
</file>