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uczestnictwo w wykładach - 16 godz.
b) uczestnictwo w ćwiczeniach projektowych - 16 godz.
c) udział w konsultacjach związanych z realizacją projektu - 3 godz.
2. Praca własna studenta - 40 godzin, w tym:
a) przygotowanie do ćwiczeń projektowych - 10 godz.
b) opracowanie w domu wyników tematów/projektów realizowanych w ramach ćwiczeń - 20 godz.
c) przygotowanie do 2 kolokwiów z wykładów - 10 godz.
Łączny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- 35, w tym:
a) uczestnictwo w wykładach - 16 godz.
b) uczestnictwo w ćwiczeniach projektowych - 16 godz.
c) udział w konsultacjach związanych z realizacją projektu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- 49 godzin, w tym:
a) uczestnictwo w ćwiczeniach projektowych - 16 godz.
b) udział w konsultacjach związanych z realizacją projektu - 3 godz.
c) przygotowanie do ćwiczeń projektowych - 10 godz.
d) opracowanie w domu wyników tematów/projektów realizowanych w ramach ćwiczeń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prawa cywilnego i administracyjnego oraz z zakresu kształtowania polityki przestrzennej na poziomie gminy. 
Znajomość podstawowych zasad i procedury wyceny nieruchomości.
</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1. Zasadność określania wartości nieruchomości dla potrzeb gospodarki przestrzennej, z odniesieniem do obowiązujących uwarunkowań prawnych.
2. Nabycie umiejętności doboru i korzystania z przepisów prawnych związanych ze szczegółowymi uwarunkowaniami gromadzenia informacji i wykonywania badań rynkowych dla potrzeb analiz cen rynkowych nieruchomości. 
3.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
4. Zdobycie wiedzy z zakresu budowy i treści prognozy skutków finansowych uchwalenia miejscowego planu zagospodarowania przestrzennego, jej miejsca i znaczenia w kształtowaniu polityki przestrzennej przez gminę. 
</w:t>
      </w:r>
    </w:p>
    <w:p>
      <w:pPr>
        <w:keepNext w:val="1"/>
        <w:spacing w:after="10"/>
      </w:pPr>
      <w:r>
        <w:rPr>
          <w:b/>
          <w:bCs/>
        </w:rPr>
        <w:t xml:space="preserve">Treści kształcenia: </w:t>
      </w:r>
    </w:p>
    <w:p>
      <w:pPr>
        <w:spacing w:before="20" w:after="190"/>
      </w:pPr>
      <w:r>
        <w:rPr/>
        <w:t xml:space="preserve">WYKŁADY:
1. WPROWADZENIE.
2. PROGNOZA SKUTKÓW FINANSOWYCH UCHWALANIA LUB ZMIANY PLANU MIEJSCOWEGO.
3. WYCENA NIERUCHOMOŚCI DLA POTRZEB USTALENIA OPŁAT ADIACENCKICH:
- z tytułu doprowadzenia urządzeń infrastruktury technicznej,
- z tytułu podziału nieruchomości,
- z tytułu scalenia i podziału nieruchomości.
4. PRAWO UŻYTKOWANIA WIECZYSTEGO:
- Wycena prawa użytkowania wieczystego.
- Aktualizacja opłat z tytułu użytkowania wieczystego gruntu z uwzględnieniem nakładów poniesionych przez użytkownika wieczystego. 
- Przekształcenie prawa użytkowania wieczystego gruntu w prawo własności.
5. WYCENA SŁUŻEBNOŚCI GRUNTOWYCH:
- Określenie wartości służebności gruntowej dla potrzeb określenia wysokości wynagrodzenia z tytułu jej ustanowienia.
- Określenie wartości służebności gruntowej dla potrzeb wywłaszczenia.
8. WYCENA NIERUCHOMOŚCI NABYTYCH, PRZEZNACZONYCH LUB ZAJĘTYCH POD DROGI PUBLICZNE
9. ROZWIĄZYWANIE ZADAŃ w ramach każdego z powyższych tematów.
ĆWICZENIA PROJEKTOWE:
Wykonanie projektu operatu szacunkowego z określenia wzrostu wartości nieruchomości gruntowej z tytułu wprowadzenia (zmiany) miejscowego planu zagospodarowania przestrzennego, w podejściu porównawczym, metodą korygowania ceny średniej/porównywania parami, w tym: 
- analiza uwarunkowań planistycznych wybranego obszaru - interpretacja dokumentacji planistycznej i określenie możliwości inwestycyjnych;
- charakterystyka i analiza rynku nieruchomości oraz zgromadzenie danych dla potrzeb wyceny nieruchomości.</w:t>
      </w:r>
    </w:p>
    <w:p>
      <w:pPr>
        <w:keepNext w:val="1"/>
        <w:spacing w:after="10"/>
      </w:pPr>
      <w:r>
        <w:rPr>
          <w:b/>
          <w:bCs/>
        </w:rPr>
        <w:t xml:space="preserve">Metody oceny: </w:t>
      </w:r>
    </w:p>
    <w:p>
      <w:pPr>
        <w:spacing w:before="20" w:after="190"/>
      </w:pPr>
      <w:r>
        <w:rPr/>
        <w:t xml:space="preserve">Przedmiot obejmuje dwie formy zajęć: wykłady i ćwiczenia projektowe.
FORMA ZALICZENIA ĆWICZEŃ PROJEKTOWYCH:
1. Warunkiem zaliczenia ćwiczeń projektowych jest prawidłowe wykonanie i obrona projektu operatu szacunkowego.
2. Formę i zakres projektu określa prowadzący ćwiczenia. 
3. Wykonanie poszczególnych etapów projektu będzie sprawdzane na bieżąco. Dwukrotne nieprzygotowanie się do ćwiczeń skutkuje obniżeniem o pół stopnia oceny z projektu operatu szacunkowego.
4. Student jest zobowiązany dostarczyć projekt w formie pisemnej i elektronicznej (PDF) w terminie wyznaczonym przez prowadzącego ćwiczenia.
5. Dwukrotna nieobecność na ćwiczeniach w ciągu semestru powoduje niezaliczenie przedmiotu.
6. Nieobecność na zajęciach nie zwalnia studenta z obowiązku rozliczenia się z poprzednich zajęć i przygotowania się do następnych zajęć z realizacji poszczególnych etapów projektu operatu szacunkowego.
FORMA ZALICZENIA WYKŁADU:
1. Warunkiem zaliczenia wykładów jest otrzymanie pozytywnej oceny z pisemnego sprawdzianu (wymagane jest uzyskanie minimum 51% punktów).
2. Sprawdzian obejmuje zagadnienia teoretyczne oraz krótkie zadania obliczeniowe i problemowe.
3. Termin pisemnego sprawdzianu zaliczeniowego i sprawdzianu poprawkowego podaje prowadzący na pierwszych zajęciach. 
4. Do sprawdzianu poprawkowego mogą przystąpić studenci, którzy nie pisali lub nie zaliczyli sprawdzianu pisemnego. W takim wypadku możliwa do uzyskania ocena to 3,0.
5. Podczas sprawdzianu nie dopuszcza się korzystania z materiałów pomocniczych oraz urządzeń elektronicznych (telefony, tablety itp. muszą być wyłączone i pozostawione w wyznaczonym przez prowadzącego miejscu).
Ocenę łączną ustala się na podstawie średniej ważonej z zaliczenia wykładu (waga 2) i ćwiczeń (waga 1), oraz przyporządkowania wyniku tego obliczenia do następujących przedziałów liczbowych odpowiadających ocenom:
5,0 – pięć (średnia 4,76 – 5,0); 
4,5 – cztery i pół (4,26-4,75), 
4,0 – cztery (3,76-4,25), 
3,5 – trzy i pół (3,26-3,75),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Podstawowe przepisy prawa:
1. Ustawa z dnia 21 sierpnia 1997 r. o gospodarce nieruchomościami.
2. Ustawa z dnia 23 kwietnia 1964 r. Kodeks cywilny.
3. Ustawa z dnia 27 marca 2003 r. o planowaniu i zagospodarowaniu przestrzennym.
4. Ustawa z dnia 10 kwietnia 2003 r. o szczególnych zasadach przygotowania i realizacji inwestycji w zakresie dróg publicznych.
5. Ustawa z dnia 29 lipca 2005 r. o przekształceniu prawa użytkowania wieczystego w prawo własności nieruchomości.
6. Ustawa z dnia 20 lipca 2018 r. o przekształceniu prawa użytkowania wieczystego gruntów zabudowanych na cele mieszkaniowe w prawo własności tych gruntów
7. Ustawa z dnia 15 grudnia 2000 r. o spółdzielniach mieszkaniowych.
8. Rozporządzenie Rady Ministrów z dnia 21 września 2004 r. w sprawie wyceny nieruchomości i sporządzania operatu szacunkowego (Dz.U. z 2004 r. Nr 207, poz. 2109; Dz.U. z 2005 r. Nr 196, poz. 1628; Dz.U. z 2011 r. Nr 165, poz. 985).
Publikacje (wydania aktualne):
1. Dydenko J. (red.), Szacowanie nieruchomości. Rzeczoznawstwo majątkowe. LEX Grupa Wolters Kluwer.
2. Cymerman R. (red.) Opłaty adiacenckie. Educaterra.
3. Horoszko M., Pęchorzewski D. (red.), Gospodarka nieruchomościami. Komentarz. C.H.Beck.
4. Prystupa M., Wycena nieruchomości przy zastosowaniu podejścia porównawczego. PFSRM.
5. Wolanin M., Ustawa o szczególnych zasadach przygotowania i realizacji inwestycji w zakresie dróg publicznych. Komentarz. C.H.Beck.
6. Wolanin M., Podziały, scalenia i rozgraniczenia nieruchomości. C.H.Beck.
Podstawy metodologiczne:
Powszechne Krajowe Zasady Wyceny - wybrane standardy zawodowe rzeczoznawców majątkowych dostępne na stronie int. PFSRM.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GP.NMS301S_W1: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GP.NMS301S_W2: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charakterystyki kierunkowe: </w:t>
      </w:r>
      <w:r>
        <w:rPr/>
        <w:t xml:space="preserve">K_W12_SR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GP.NMS301S_U1: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charakterystyki kierunkowe: </w:t>
      </w:r>
      <w:r>
        <w:rPr/>
        <w:t xml:space="preserve">K_U01, K_U02, K_U03, K_U05, K_U06</w:t>
      </w:r>
    </w:p>
    <w:p>
      <w:pPr>
        <w:spacing w:before="20" w:after="190"/>
      </w:pPr>
      <w:r>
        <w:rPr>
          <w:b/>
          <w:bCs/>
        </w:rPr>
        <w:t xml:space="preserve">Powiązane charakterystyki obszarowe: </w:t>
      </w:r>
      <w:r>
        <w:rPr/>
        <w:t xml:space="preserve"/>
      </w:r>
    </w:p>
    <w:p>
      <w:pPr>
        <w:keepNext w:val="1"/>
        <w:spacing w:after="10"/>
      </w:pPr>
      <w:r>
        <w:rPr>
          <w:b/>
          <w:bCs/>
        </w:rPr>
        <w:t xml:space="preserve">Charakterystyka GP.NMS301S_U2: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charakterystyki kierunkowe: </w:t>
      </w:r>
      <w:r>
        <w:rPr/>
        <w:t xml:space="preserve">K_U13_SR</w:t>
      </w:r>
    </w:p>
    <w:p>
      <w:pPr>
        <w:spacing w:before="20" w:after="190"/>
      </w:pPr>
      <w:r>
        <w:rPr>
          <w:b/>
          <w:bCs/>
        </w:rPr>
        <w:t xml:space="preserve">Powiązane charakterystyki obszarowe: </w:t>
      </w:r>
      <w:r>
        <w:rPr/>
        <w:t xml:space="preserve"/>
      </w:r>
    </w:p>
    <w:p>
      <w:pPr>
        <w:keepNext w:val="1"/>
        <w:spacing w:after="10"/>
      </w:pPr>
      <w:r>
        <w:rPr>
          <w:b/>
          <w:bCs/>
        </w:rPr>
        <w:t xml:space="preserve">Charakterystyka GP.NMS301S_U3: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charakterystyki kierunkowe: </w:t>
      </w:r>
      <w:r>
        <w:rPr/>
        <w:t xml:space="preserve">K_U12_SR</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GP.NMS301S_K1: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2024-05-17T08:23:46+02:00</dcterms:created>
  <dcterms:modified xsi:type="dcterms:W3CDTF">2024-05-17T08:23:46+02:00</dcterms:modified>
</cp:coreProperties>
</file>

<file path=docProps/custom.xml><?xml version="1.0" encoding="utf-8"?>
<Properties xmlns="http://schemas.openxmlformats.org/officeDocument/2006/custom-properties" xmlns:vt="http://schemas.openxmlformats.org/officeDocument/2006/docPropsVTypes"/>
</file>