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1070-ICBIN-MSP-OB205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18
3. Godziny pracy samodzielnej studenta w ramach przygotowania do zajęć oraz opracowania sprawozdań, projektów, prezentacji, raportów, prac domowych etc.	10
4. Godziny pracy samodzielnej studenta w ramach przygotowania do egzaminu, sprawdzianu, zaliczenia etc.	12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zasad projektowania nowoczesnych technologii wytwarzania leków w przemyśle farmaceutycznym. Omawiane zagadnienia dotyczą problemów optymalizacji zaawansowanych metod formulacji leków przy uwzględnieniu ograniczeń technologicznych i ekonomicznych.
2. Nabycie umiejętności związanych z projektowaniem produktu farmaceutycznego, ze szczególnym uwzględnieniem wykorzystania metodologii inżynierii produktu i inżynierii chemicznej.
</w:t>
      </w:r>
    </w:p>
    <w:p>
      <w:pPr>
        <w:keepNext w:val="1"/>
        <w:spacing w:after="10"/>
      </w:pPr>
      <w:r>
        <w:rPr>
          <w:b/>
          <w:bCs/>
        </w:rPr>
        <w:t xml:space="preserve">Treści kształcenia: </w:t>
      </w:r>
    </w:p>
    <w:p>
      <w:pPr>
        <w:spacing w:before="20" w:after="190"/>
      </w:pPr>
      <w:r>
        <w:rPr/>
        <w:t xml:space="preserve">1. Pojęcia podstawowe, teoria produktu, cykl życia produktów, definicja inżynierii produktu farmaceutycznego jako szczególnego przypadku produktu chemicznego, wymagania dotyczące produktów farmaceutycznych.
2. Formy farmaceutyków we współczesnej medycynie (substancje diagnostyczne i lecznicze), wymagania dotyczące formulacji farmaceutyków w zależności od ich zastosowania i metody podawania.
3. Technologie przetwarzania farmaceutyków przy użyciu płynów w stanie nadkrytycznym (RESS, z udziałem przeciwrozpuszczalnika – GAS/SAS, ASES i SEDS oraz technik rozpyłowych), zalety i wady prezentowanych technologii oraz możliwości i ograniczenia ich zastosowań w praktyce. Porównanie klasycznych i zaawansowanych metod przetwarzania proszków.
4.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5. Inżynieria farmaceutyków ciekłych, emulsje farmaceutyczne: własności, zastosowanie i techniki wytwarzania.
6. Chiralność substancji leczniczych (wpływ postaci optycznej farmaceutyku na jego aktywność i biodostępność, przykłady enancjomerów leków oraz ich oddziaływania na organizm ludzki).
7.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
</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Henczka, Inżynieria produktu farmaceutycznego, WIChiP PW, 2011.
2. Materiały wykładowe pobierane ze strony WWW.
3. M.S. Chorghade, Drug discovery and development, Wiley, NJ, 2007.
4. A.D. Randolph, M. A. Larson, Theory of particulate processes, Academic Press, New York and London, 1971.
5. L.C Schmidt, G. Zhang, J. Hermann, G.E. Dieter, F. Cunniff, Product engineering and manufacturing, College House Enterprises, LLC, Knoxville, TN,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prowadzony w formie siedmiu wykładów realizowanych po 2 godziny, na których obecność nie jest obowiązkowa.
Zaliczenie przedmiotu odbywa się na ostatnich zajęciach (8. tydzień zajęć) w formie sprawdzianu pisemnego w dwóch częściach. 
Celem pierwszej części zaliczenia jest sprawdzenie wiedzy nabytej na zajęciach bez możliwości korzystania z jakichkolwiek materiałów i urządzeń. W tej części sprawdzianu maksymalna do uzyskania liczba punktów wynosi 32. 
W drugiej części zaliczenia student rozwiązuje samodzielnie zadanie problemowe. Podczas tej części zaliczenia dozwolone jest korzystanie z materiałów pomocniczych w formie notatek, książek oraz możliwy jest dostęp do Internetu. Celem tej części zaliczenia jest sprawdzenie umiejętności twórczego stosowania wiedzy teoretycznej. W tej części sprawdzianu maksymalna do uzyskania liczba punktów wynosi 8.
W semestrze zimowym organizowane są dwa terminy zaliczenia pisemnego: podstawowy i poprawkowy, przy czym termin sprawdzianu poprawkowego jest ustalany po ogłoszeniu wyników sprawdzianu w pierwszym terminie.
W przypadku realizacji przedmiotu jako obieralnego zaliczenie obejmuje jedynie pierwszą część sprawdzianu pisemnego.
W przypadku realizacji przedmiotu jako obieralny stosuje się skalę ocen: &lt;16 pkt –2,0; 17÷19 – 3,0; 20÷22 – 3,5; 23÷25 –4,0; 26÷28 –4,5; 29÷32 –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formulacji produktów farmaceutycznych w zależności od ich zastosowania i sposobu aplikacji.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metod i technologii kontrolowanego wytwarzania produktów farmaceutycznych.</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dotyczącą metod opisu matematycznego procesów wytwarzania farmaceutyków.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technikę przetwarzania produktów farmaceutycznych, stałych i ciekłych, w zależności od ich przeznaczenia.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K2_U05, K2_U17, K2_U18</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U2: </w:t>
      </w:r>
    </w:p>
    <w:p>
      <w:pPr/>
      <w:r>
        <w:rPr/>
        <w:t xml:space="preserve">Potrafi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 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konieczności prowadzenia prac badawczych mających na celu rozwój technik wytwarzania produktów farmaceutycznych.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2026-08-27T09:17:48+02:00</dcterms:created>
  <dcterms:modified xsi:type="dcterms:W3CDTF">2026-08-27T09:17:48+02:00</dcterms:modified>
</cp:coreProperties>
</file>

<file path=docProps/custom.xml><?xml version="1.0" encoding="utf-8"?>
<Properties xmlns="http://schemas.openxmlformats.org/officeDocument/2006/custom-properties" xmlns:vt="http://schemas.openxmlformats.org/officeDocument/2006/docPropsVTypes"/>
</file>