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i konstrukcje inżynierskie II</w:t>
      </w:r>
    </w:p>
    <w:p>
      <w:pPr>
        <w:keepNext w:val="1"/>
        <w:spacing w:after="10"/>
      </w:pPr>
      <w:r>
        <w:rPr>
          <w:b/>
          <w:bCs/>
        </w:rPr>
        <w:t xml:space="preserve">Koordynator przedmiotu: </w:t>
      </w:r>
    </w:p>
    <w:p>
      <w:pPr>
        <w:spacing w:before="20" w:after="190"/>
      </w:pPr>
      <w:r>
        <w:rPr/>
        <w:t xml:space="preserve">dr inż Paweł Falaciński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1110-ISCOG-ISP-4204</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- 30 godzin, ćwiczenia laboratoryjne - 30 godzin, zapoznanie się ze wskazaną literaturą - 5 godzin, przygotowanie do ćwiczeń laboratoryjnych - 10 godzin, przygotowanie do ćwiczeń projektowych - 10 godzin, przygotowanie do obrony pracy na ćwiczeniach oraz projektu i obecność na zaliczeniu - 10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 Wytrzymałość materiałów i mechanika budowli
- Geometria wykreślna i grafika inżynierska
- Chemia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jest zapoznanie studentów z podstawowymi elementami budynków i ich zadaniami konstrukcyjnymi, oceny podstawowych warunków technicznych, jakim powinny odpowiadać budynki, umiejętności projektowania poszczególnych elementów konstrukcyjnych budynków, znajomość właściwości technicznych materiałów budowlanych oraz ich zastosowanie w konstrukcjach budowlanych</w:t>
      </w:r>
    </w:p>
    <w:p>
      <w:pPr>
        <w:keepNext w:val="1"/>
        <w:spacing w:after="10"/>
      </w:pPr>
      <w:r>
        <w:rPr>
          <w:b/>
          <w:bCs/>
        </w:rPr>
        <w:t xml:space="preserve">Treści kształcenia: </w:t>
      </w:r>
    </w:p>
    <w:p>
      <w:pPr>
        <w:spacing w:before="20" w:after="190"/>
      </w:pPr>
      <w:r>
        <w:rPr/>
        <w:t xml:space="preserve">ćwiczenia laboratoryjne:
1. Zajęcia wprowadzające – zapoznanie studentów z programem zajęć. Zapoznanie studentów z Regulaminem BHP obowiązującym podczas trwania zajęć laboratoryjnych. 
2. Badanie właściwości fizycznych wybranych materiałów budowlanych. 
3. Badanie spoiw powietrznych i hydraulicznych oraz właściwości zapraw świeżo zarobionych, wykonanie próbek do badań wytrzymałościowych. 
4. Badanie mieszanki betonowej o określonej recepturze (beton recepturowy). 
5. Badanie właściwości mechanicznych wybranych materiałów budowlanych oraz próbek wykonanych na ćwiczeniu nr 3. Badanie właściwości fizycznych zawiesin twardniejących. 
6. Badanie właściwości fizycznych i mechanicznych próbek betonowych wykonanych na zajęciach wcześniejszych (ćwiczenie 4). 
7. Grunty oraz badania nowych materiałów stosowanych w obiektach inżynierii środowiska, ewentualnie zajęcia terenowe na wybranym obiekcie. 
ćwiczenia projektowe:
1. Zajęcia wprowadzające – zapoznanie studentów z programem zajęć, wydanie i omówienie projektu. 
2. Obciążenia – nazwy, rodzaje, podział, zastosowanie. Warunki projektowania konstrukcji budowlanych – stany graniczne: nośności i użytkowalności, kombinacje obciążeń. 
3. Omówienie schematu konstrukcyjnego więźby dachowej projektowanego budynku. Ogólne omówienie i szkice układu poszczególnych elementów konstrukcyjnych dachu, ich zadania i charakter pracy statycznej. 
Projektowanie krokwi (drewniane) – ustalenie schematu statycznego, ustalenie działających obciążeń i ich kombinacji do sprawdzenia SGN i SGU. 
4. Zestawienie działających na dach obciążeń: stałe i zmienne. Omówienie obciążeń od śniegu i wiatru. 
5. Obliczenie reakcji podpór i momentów maksymalnych zginających w przyjętych wariantach schematów statycznych krokwi. 
6. Sprawdzenie poprawności projektu krokwi metodą SGN i SGU. 
7. Projektowanie płatwi (drewniana). 
8. Projektowanie mieczy (drewniane. 
9. Projektowanie słupa (drewniany, stalowy, żelbetowy). 
10. Projektowanie stropu (drewniany, żelbetowy) zamiennie podciągu. 
11. Projektowanie fundamentów (ława żelbetowa), zamiennie stopa fundamentowa. 
12. Dobór rodzaju i grubości izolacji cieplnej (przegród pionowych lub poziomych) projektowanego budynku, dobór izolacji przeciwwilgociowej. 
</w:t>
      </w:r>
    </w:p>
    <w:p>
      <w:pPr>
        <w:keepNext w:val="1"/>
        <w:spacing w:after="10"/>
      </w:pPr>
      <w:r>
        <w:rPr>
          <w:b/>
          <w:bCs/>
        </w:rPr>
        <w:t xml:space="preserve">Metody oceny: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pod kierunkiem Bogusława Stefańczyka: Budownictwo ogólne. Tom 1, 2. ARKADY. Warszawa, 2005 r.; [2] Szymański E.: Materiałoznawstwo budowlane z technologią betonu. Tom 1, 2. OWPW. Warszawa, 2002 r.; [3] Gantner E. i inni: Materiały budowlane z technologią betonu. Ćwiczenia laboratoryjne. OWPW. Warszawa, 2000 r.; [4] Ciszewski A. i inni: Materiałoznawstwo. OWPW. Warszawa, 1998 r.; [5] Pisarczyk S.: Fundamentowanie. OWPW. Warszawa, 1997 r.; [6] Pisarczyk S.: Mechanika gruntów. OWPW. Warszawa, 2002 r.; [7] Sieczkowski J., Nejman T.: Ustroje budowlane. OWPW. Warszawa, 2002 r.; [8] Pląskowski Z., Roman M.: Konstrukcje budowlane w oczyszczalniach ścieków. ARKADY. Warszawa, 1975 r.; [9] Neville A.: Właściwości betonu. Polski Cement. Kraków, 2000 r.; [10] Rusin Z.: Technologia betonów mrozoodpornych. Polski Cement. Kraków, 2002 r.; [11] Peukert S.: Cementy powszechnego użytku i specjalne. Polski Cement. Kraków, 2000 r.; [12] Aktualne normy dotyczące projektowania konstrukcji budowlanych. [13] Pisarczyk St.: Elementy budowlane ochrony środowiska. OWPW. Warszawa 2008r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dotyczącą analizy wytrzymałościowej podstawowych konstrukcji budowlanych i mechanicznych w zakresie obiektów budowlanych, urządzeń, sieci instalacji COWIG, Wod-Kan,  lub gospodarki odpadami i oczyszczania terenów zurbanizowanych, lub w zakresie zasad regulacji i sterowania procesami  lub w zakresie zasad opisu właściwości dynamicznych procesów COWiG, Wod-Kan.</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 </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o aktualnych kierunkach rozwoju i modernizacji w zakresie systemów ciepłowniczych lub systemów ogrzewania, lub systemów  klimatyzacji, lub systemów gazowych,  lub zaopatrzenia w wodę, odprowadzania ścieków oraz inżynierii wodnej , lub gospodarki odpadami</w:t>
      </w:r>
    </w:p>
    <w:p>
      <w:pPr>
        <w:spacing w:before="60"/>
      </w:pPr>
      <w:r>
        <w:rPr/>
        <w:t xml:space="preserve">Weryfikacja: </w:t>
      </w:r>
    </w:p>
    <w:p>
      <w:pPr>
        <w:spacing w:before="20" w:after="190"/>
      </w:pPr>
      <w:r>
        <w:rPr/>
        <w:t xml:space="preserve">	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urządzeniach, sieciach i instalacjach COWiG, Wod-kan lub w gospodarce odpadami.</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układów   technologicznych stosowanych w praktyce w zakresie  ciepłownictwa, lub ogrzewnictwa, lub klimatyzacji lub gazownictwa, lub zaopatrzenia w wodę i odprowadzania ścieków, , lub inżynierii wodnej, lub gospodarki odpadami i oczyszczania terenów zurbanizowanych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IS_U04, IS_U14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wybrać i zastosować odpowiednie materiały na urządzenia i instalacje stosowane w ciepłownictwie lub ogrzewnictwie, lub klimatyzacji, lub gazownictwie, lub systemach wodociągowych i kanalizacyjnych., lub inżynierii wodnej,   lub gospodarki odpadami i oczyszczania terenów zurbanizowanych. </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umiejętność samodzielnego planowania i wykonywania badań eksperymentalnych, realizacji prostych zadań badawczych w systemach ogrzewczych, lub klimatyzacyjnych, lub gazowych, lub systemach zaopatrzenia w wodę i odprowadzania  ścieków., lub inżynierii wodnej, lub gospodarki odpadami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2026-07-12T09:58:52+02:00</dcterms:created>
  <dcterms:modified xsi:type="dcterms:W3CDTF">2026-07-12T09:58:52+02:00</dcterms:modified>
</cp:coreProperties>
</file>

<file path=docProps/custom.xml><?xml version="1.0" encoding="utf-8"?>
<Properties xmlns="http://schemas.openxmlformats.org/officeDocument/2006/custom-properties" xmlns:vt="http://schemas.openxmlformats.org/officeDocument/2006/docPropsVTypes"/>
</file>