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 i opracowanie danych monitoringowych</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ćwiczeń audytoryjnych
15 godzin projektu
15 godzin wykładu
opracowanie pisemne projektów 15 godzin,
przygotowanie do kolokwiów 20 godzin
zapoznanie z literaturą 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biologia środowiska, statystyka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Historia i podstawy prawne funkcjonowania Państwowego Monitoringu Środowiska.  Struktura organizacyjna PMŚ i struktura funkcjonalna realizowana w oparciu o model DPISR. 
Funkcjonowanie bloku jakości środowiska – monitoring hałasu, promieniowania jonizującego, pól elektromagnetycznych. Realizowane zadania, zasady tworzenia sieci, podstawowe metody pomiarowe, raporty o poziomie zanieczyszczeń.
Funkcjonowanie bloku jakości środowiska-monitoring powietrza. Realizowane zadania, zasady tworzenia sieci, podstawowe metody pomiarowe, raporty o poziomie zanieczyszczeń.
Funkcjonowanie bloku jakości środowiska obejmujące monitoring środowiska wodnego ze szczególnym uwzględnieniem aktualnych zadań w związku z wdrażaniem Ramowej Dyrektywy Wodnej. Zasady tworzenia sieci i prowadzenia monitoringu wód powierzchniowych i podziemnych.. Zasady interpretacja danych dotyczących elementów jakości stanu chemicznego, biologicznego i hydomorfologicznego . Ocena stanu wód
Funkcjonowanie bloku jakości środowiska - zadania monitoringu przyrody ze szczególnym uwzględnieniem obszarów Natura 2000 i  siecią stacji monitoringu zintegrowanego.
Blok presje. Organizacja strumieni informacji gromadzonych w tym bloku tj. dotyczących odpadów, emisji do wód i powietrza.  
Blok oceny i prognozy. Struktura i organizacja systemu informatycznego PMŚ
Podstawy prawne funkcjonowania Państwowego Monitoringu Środowiska. Struktura organizacyjna PMŚ i struktura funkcjonalna realizowana w oparciu o model DPISR.
Zapoznanie się ze specyfiką pracy i zapleczem laboratoryjnym Wojewódzkiego Inspektoratu Ochrony Środowiska w Warszawie oraz jego delegatur.
Zasady tworzenia sieci i prowadzenia monitoringu środowiska wodnego Wykonanie oceny stanu wód wybranej części wód powierzchniowych na podstawie elementów jakości stanu chemicznego, biologicznego i hydomorfologicznego . 
Konwencje międzynarodowe dotyczące powietrza atmosferycznego i zanieczyszczeń transgranicznych.
Zasady tworzenia sieci i prowadzenia monitoringu środowiska wód powierzchniowych. Wykonanie oceny stanu wód wybranej części wód
Opracowanie i analiza pomiarów monitoringu wybranego elementu środowiska. Testowanie występowania wyników odstających. Opracowywanie wyników pomiarów wraz z szacowaniem błędów. Obliczanie niepewności oceny stanu.
Opracowanie wielowymiarowego model regresji liniowej wraz z doborem zespołu prognozującego dla wybranych elementów środowiska 
Zastosowanie analizy skupień do danych pomiarowych  monitoringu środowiska.
</w:t>
      </w:r>
    </w:p>
    <w:p>
      <w:pPr>
        <w:keepNext w:val="1"/>
        <w:spacing w:after="10"/>
      </w:pPr>
      <w:r>
        <w:rPr>
          <w:b/>
          <w:bCs/>
        </w:rPr>
        <w:t xml:space="preserve">Metody oceny: </w:t>
      </w:r>
    </w:p>
    <w:p>
      <w:pPr>
        <w:spacing w:before="20" w:after="190"/>
      </w:pPr>
      <w:r>
        <w:rPr/>
        <w:t xml:space="preserve">Wykłady:Zaliczenie pisemne.
Ćwiczenia:Aktywny udział w ćwiczeniach, zaliczenie kolokwium z zadań.
Projekt : Wykonanie trzech zadań projektowych i opracowanie ich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Biecek, P. Przewodnik po pakiecie R
Biecek, P. Analiza danych z programem R Modele liniowe z efektami stałymi
Greń, J. Zadania i modele statystyki matematycznej
Węglarczyk S. Statystyka w inżynierii środowiska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Zna system oceny stanu rożnych komponentów środowiska. Zna sposoby opracowywania danych pomiarowych, eliminacji i szacowania błędów.  Potrafi  zbudować proste modele regresyjne rożnych procesów zachodzących w środowisku.   Zna strukturę i kompetencje różnych instytucji realizujących monitoring środowiska.</w:t>
      </w:r>
    </w:p>
    <w:p>
      <w:pPr>
        <w:spacing w:before="60"/>
      </w:pPr>
      <w:r>
        <w:rPr/>
        <w:t xml:space="preserve">Weryfikacja: </w:t>
      </w:r>
    </w:p>
    <w:p>
      <w:pPr>
        <w:spacing w:before="20" w:after="190"/>
      </w:pPr>
      <w:r>
        <w:rPr/>
        <w:t xml:space="preserve">pisemne kolokwium </w:t>
      </w:r>
    </w:p>
    <w:p>
      <w:pPr>
        <w:spacing w:before="20" w:after="190"/>
      </w:pPr>
      <w:r>
        <w:rPr>
          <w:b/>
          <w:bCs/>
        </w:rPr>
        <w:t xml:space="preserve">Powiązane charakterystyki kierunkowe: </w:t>
      </w:r>
      <w:r>
        <w:rPr/>
        <w:t xml:space="preserve">K_W07,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pisemne projekty</w:t>
      </w:r>
    </w:p>
    <w:p>
      <w:pPr>
        <w:spacing w:before="20" w:after="190"/>
      </w:pPr>
      <w:r>
        <w:rPr>
          <w:b/>
          <w:bCs/>
        </w:rPr>
        <w:t xml:space="preserve">Powiązane charakterystyki kierunkowe: </w:t>
      </w:r>
      <w:r>
        <w:rPr/>
        <w:t xml:space="preserve">K_U13,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pracować w zespole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2024-05-16T13:42:54+02:00</dcterms:created>
  <dcterms:modified xsi:type="dcterms:W3CDTF">2024-05-16T13:42:54+02:00</dcterms:modified>
</cp:coreProperties>
</file>

<file path=docProps/custom.xml><?xml version="1.0" encoding="utf-8"?>
<Properties xmlns="http://schemas.openxmlformats.org/officeDocument/2006/custom-properties" xmlns:vt="http://schemas.openxmlformats.org/officeDocument/2006/docPropsVTypes"/>
</file>