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uczestnictwo w wykładach i zajęciach laboratoryjnych 45 h, przygotowanie do ćwiczeń 10 h, opracowanie wyników i przygotowanie sprawozdań 20 h, przygotowanie prezentacji 10 h, przygotowanie do egzaminu 15 h.</w:t>
      </w:r>
    </w:p>
    <w:p>
      <w:pPr>
        <w:keepNext w:val="1"/>
        <w:spacing w:after="10"/>
      </w:pPr>
      <w:r>
        <w:rPr>
          <w:b/>
          <w:bCs/>
        </w:rPr>
        <w:t xml:space="preserve">Liczba punktów ECTS na zajęciach wymagających bezpośredniego udziału nauczycieli akademickich: </w:t>
      </w:r>
    </w:p>
    <w:p>
      <w:pPr>
        <w:spacing w:before="20" w:after="190"/>
      </w:pPr>
      <w:r>
        <w:rPr/>
        <w:t xml:space="preserve">2 pkt.</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 - 150, L- 12</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mikrokosm: zaplanowanie badań, przygotowanie modelowych ekosystemów wodnych, aklimatyzacja i aplikacja ścieków, analiza zmian strukturalnych w ekosystemach na podstawie badań biologicznych, ocena zmian funkcjonalnych w ekosystemach na podstawie wyników analiz chemicznych i mikrobiologicznych. Ocena zagrożenia i ryzyka w środowisku na podstawie wybranych metod obliczeniowych.</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składniki ścieków przemysłowych niebezpieczne dla ekosystemów wodnych, interakcję związków chemicznych w mieszaninach,systemy klasyfikacji toksyczności ścieków według US EPA i UE, limity toksyczności ścieków, porównywanie potencjału toksyczności ścieków indeksem PEEP, procedury związane z minimalizacją ilości i jakości zanieczyszczeń w ściekach – TIE/TRE. Zna metody badań ekotoksyczności ścieków,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zaliczenie, egzamin</w:t>
      </w:r>
    </w:p>
    <w:p>
      <w:pPr>
        <w:spacing w:before="20" w:after="190"/>
      </w:pPr>
      <w:r>
        <w:rPr>
          <w:b/>
          <w:bCs/>
        </w:rPr>
        <w:t xml:space="preserve">Powiązane charakterystyki kierunkowe: </w:t>
      </w:r>
      <w:r>
        <w:rPr/>
        <w:t xml:space="preserve">K_W03,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uczestnictwo w zajęciach, dyskusja wyników, opracowanie sprawozdań, zalieczenie</w:t>
      </w:r>
    </w:p>
    <w:p>
      <w:pPr>
        <w:spacing w:before="20" w:after="190"/>
      </w:pPr>
      <w:r>
        <w:rPr>
          <w:b/>
          <w:bCs/>
        </w:rPr>
        <w:t xml:space="preserve">Powiązane charakterystyki kierunkowe: </w:t>
      </w:r>
      <w:r>
        <w:rPr/>
        <w:t xml:space="preserve">K_U03, K_U09, K_U10, K_U12, K_U16,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tym szczególnie dotyczących zagrożenia środowiska naturalnego i związanej z tym odpowiedzialności za podejmowane decyzje.</w:t>
      </w:r>
    </w:p>
    <w:p>
      <w:pPr>
        <w:spacing w:before="60"/>
      </w:pPr>
      <w:r>
        <w:rPr/>
        <w:t xml:space="preserve">Weryfikacja: </w:t>
      </w:r>
    </w:p>
    <w:p>
      <w:pPr>
        <w:spacing w:before="20" w:after="190"/>
      </w:pPr>
      <w:r>
        <w:rPr/>
        <w:t xml:space="preserve">uczestnictwo w zajęciach, dyskusja wyników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2024-05-20T07:06:19+02:00</dcterms:created>
  <dcterms:modified xsi:type="dcterms:W3CDTF">2024-05-20T07:06:19+02:00</dcterms:modified>
</cp:coreProperties>
</file>

<file path=docProps/custom.xml><?xml version="1.0" encoding="utf-8"?>
<Properties xmlns="http://schemas.openxmlformats.org/officeDocument/2006/custom-properties" xmlns:vt="http://schemas.openxmlformats.org/officeDocument/2006/docPropsVTypes"/>
</file>