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reaktorów chemicznych</w:t>
      </w:r>
    </w:p>
    <w:p>
      <w:pPr>
        <w:keepNext w:val="1"/>
        <w:spacing w:after="10"/>
      </w:pPr>
      <w:r>
        <w:rPr>
          <w:b/>
          <w:bCs/>
        </w:rPr>
        <w:t xml:space="preserve">Koordynator przedmiotu: </w:t>
      </w:r>
    </w:p>
    <w:p>
      <w:pPr>
        <w:spacing w:before="20" w:after="190"/>
      </w:pPr>
      <w:r>
        <w:rPr/>
        <w:t xml:space="preserve">dr hab. inż. Magdalena Jasińska,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1070-IC000-ISP-708</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egzaminów, sprawdzianów etc.	15
3. Godziny pracy samodzielnej studenta w ramach przygotowania do zajęć oraz opracowania sprawozdań, projektów, prezentacji, raportów, prac domowych etc.	13
4. Godziny pracy samodzielnej studenta w ramach przygotowania do egzaminu, sprawdzianu, zaliczenia etc.	15
Sumaryczny nakład pracy studenta	88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wymiany pędu, masy i ciepła.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Nabycie praktycznej umiejętności przewidywania przebiegu reakcji chemicznych, homogenicznych i heterogenicznych w reaktorach chemicznych, w tym na stopień przemiany i selektywność.
2. Nabycie umiejętności przewidywania wpływu transportu masy i mieszania na pracę reaktora.
3. Nabycie umiejętności oceny stabilności pracy reaktora.</w:t>
      </w:r>
    </w:p>
    <w:p>
      <w:pPr>
        <w:keepNext w:val="1"/>
        <w:spacing w:after="10"/>
      </w:pPr>
      <w:r>
        <w:rPr>
          <w:b/>
          <w:bCs/>
        </w:rPr>
        <w:t xml:space="preserve">Treści kształcenia: </w:t>
      </w:r>
    </w:p>
    <w:p>
      <w:pPr>
        <w:spacing w:before="20" w:after="190"/>
      </w:pPr>
      <w:r>
        <w:rPr/>
        <w:t xml:space="preserve">Ćwiczenia projektowe
1. Określenie równania kinetycznego reakcji ciecz-ciecz.
2. Bilansowanie materiałowe i cieplne reaktorów okresowego, półokresowego i przepływowego.
3. Obliczenia projektowe reaktora gaz-ciecz.
4. Określanie stopnia przemiany dla układu płyn-ciało stałe. </w:t>
      </w:r>
    </w:p>
    <w:p>
      <w:pPr>
        <w:keepNext w:val="1"/>
        <w:spacing w:after="10"/>
      </w:pPr>
      <w:r>
        <w:rPr>
          <w:b/>
          <w:bCs/>
        </w:rPr>
        <w:t xml:space="preserve">Metody oceny: </w:t>
      </w:r>
    </w:p>
    <w:p>
      <w:pPr>
        <w:spacing w:before="20" w:after="190"/>
      </w:pPr>
      <w:r>
        <w:rPr/>
        <w:t xml:space="preserve">1. kolokwium
2. referat
3. sprawozdanie
4. dyskusja
5. seminarium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Bałdyga, J.R. Bourne, Turbulent Mixing and Chemical Reactions, Willey, 1999.
2. A. Burghardt, G. Bartelmus, Inżynieria Reaktorów Chemicznych, PWN, 2001.
3. J. Szarawara, J. Skrzypek, A. Gawdzik, Podstawy Inżynierii Reaktorów Chemicznych, 2nd ed., WNT, 1991.
4. O. Levenspiel, Chemical Reaction Engineering, 3rd ed., J. Wiley, 1998.
5. P.V. Danckwerts, Gas-Liquid Reactors, Mc Graw-Hill, 1970.
6. R. Aris, Introduction to the Analysis of Chemical Reactors, Prentice Hall, 1965.
7. H. Scott Fogler, Elements of Chemical Reaction Engineering, Prentice Hall, 1999.
8. J.E. Bailey, D.F. Ollis, Biochemical Engineering Fundamentals, 2nd ed., Mc Graw-Hill, 1986.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realizowany w formie ćwiczeń projektowych (15zajęć po 3 godz.), na których obecność jest obowiązkowa.
Weryfikacja osiągnięcia efektów uczenia się jest dokonywana na podstawie wykonania oraz zaliczenia (obrony) czterech projektów, w terminach wyznaczonych przez prowadzącego zajęcia, przy czym warunkiem dopuszczenia do zaliczenia projektu jest jego wykonanie i przedłożenie do oceny prowadzącemu zajęcia.
Każdy projekt jest oceniany jest w skali od 0 do 10 punktów w tym wykonanie projektu od 0 do 2 punktów, a zaliczenie projektu od 0 do 8 punktów. 
Zaliczenie projektu ma charakter kolokwium pisemnego. W ramach kolokwium wymagana będzie wiedza teoretyczna związana z zagadnieniami poruszanymi na projekcie oraz umiejętność rozwiązywania podstawowych problemów związanych z zagadnieniami wchodzącymi w zakres danego projektu. 
W przypadku niezaliczenia ćwiczeń projektowych w terminie normalnym przewidziane jest pisemne zaliczenie poprawkowe na ostatnich zajęciach w semestrze. Zaliczenie poprawkowe obejmuje 4 zadania, odpowiadające bezpośrednio tematyce każdego z 4wykonywanych w semestrze projektów. Warunkiem przystąpienia do zaliczenia poprawkowego jest zaliczenie każdego z wykonywanych w ramach przedmiotu projektów, na co najmniej 1 punkt.
Zarówno zajęcia jak i zaliczenia prowadzone są zdalnie przez platformę Microsoft Teams.  
Warunkiem zaliczenia przedmiotu jest uzyskanie pozytywnej oceny.
Ocenę końcową z przedmiotu Podstawy projektowania reaktorów chemicznych ustala się na podstawie sumarycznej liczby punktów uzyskanych z 4 projektów wykonywanych w trakcie semestru lub w przypadku kolokwium poprawkowego na podstawie wyniku punktowego kolokwium stosując skalę:&lt; 20 pkt –2; 21-24 pkt –3; 25-28 pkt – 3,5; 29-32 pkt –4; 33-36 pkt – 4,5; 37-40 pkt –5.
W przypadku nieuzyskania zaliczenia przedmiotu konieczne jest jego powtórzenie w kolejnym cyklu realizacji zajęć.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podstawową wiedzę na temat wyrażeń kinetycznych służących do opisu szybkości przebiegu reakcji w układach homogenicznych. </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K1_W04</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W2: </w:t>
      </w:r>
    </w:p>
    <w:p>
      <w:pPr/>
      <w:r>
        <w:rPr/>
        <w:t xml:space="preserve">Ma wiedzę dotyczącą bilansów materiałowych poszczególnych składników w podstawowych typach reaktorów idealnych, jak również posiada wiedzę dotyczącą bilansów entalpowych dla reakcji chemicznych ze znaczącymi efektami cieplnymi przebiegających w reaktorach idealnych. </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K1_W06</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W3: </w:t>
      </w:r>
    </w:p>
    <w:p>
      <w:pPr/>
      <w:r>
        <w:rPr/>
        <w:t xml:space="preserve">Ma wiedzę na temat bilansowania reaktorów dwufazowych z uwzględnieniem układów typu gaz-ciecz (absorpcja z reakcją chemiczną) oraz ciecz-ciecz (problem ekstrakcji).</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K1_W06</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W4: </w:t>
      </w:r>
    </w:p>
    <w:p>
      <w:pPr/>
      <w:r>
        <w:rPr/>
        <w:t xml:space="preserve">Ma wiedzę na temat bilansowania reaktorów heterogenicznych z katalizatorem unieruchomionym oraz posiada podstawową wiedzę na temat matematycznego opisu procesu spalania zachodzącego w układach ciało stałe-gaz.</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K1_W06</w:t>
      </w:r>
    </w:p>
    <w:p>
      <w:pPr>
        <w:spacing w:before="20" w:after="190"/>
      </w:pPr>
      <w:r>
        <w:rPr>
          <w:b/>
          <w:bCs/>
        </w:rPr>
        <w:t xml:space="preserve">Powiązane charakterystyki obszarowe: </w:t>
      </w:r>
      <w:r>
        <w:rPr/>
        <w:t xml:space="preserve">I.P6S_WG.o, III.P6S_WG, P6U_W</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analizować dane eksperymentalne pod kątem określania wyrażeń kinetycznych służących do opisu szybkości przebiegu reakcji w układach homogenicznych.</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K1_U07</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U2: </w:t>
      </w:r>
    </w:p>
    <w:p>
      <w:pPr/>
      <w:r>
        <w:rPr/>
        <w:t xml:space="preserve">Potrafi przedstawić i zastosować w praktyce podstawowe bilanse materiałowe oraz bilans entalpowy do przewidywania przebiegu reakcji chemicznych (stopień przemiany) w reaktorach idealnych (idealne mieszanie, idealny przepływ tłokowy).</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K1_U11</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U3: </w:t>
      </w:r>
    </w:p>
    <w:p>
      <w:pPr/>
      <w:r>
        <w:rPr/>
        <w:t xml:space="preserve">Potrafi interpretować i opisywać matematycznie przebieg procesów dwufazowych z reakcją chemiczną. Potrafi określać wpływ reakcji chemicznej na przebieg procesu absorpcji. </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K1_U12</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U4: </w:t>
      </w:r>
    </w:p>
    <w:p>
      <w:pPr/>
      <w:r>
        <w:rPr/>
        <w:t xml:space="preserve">Potrafi interpretować i opisywać matematycznie proces spalania ciała stałego w warunkach gazowych z zastosowaniem modelu nieprzereagowanego rdzenia, a także potrafi opisywać i bilansować procesy z udziałem katalizatorów unieruchomionych z uwzględnieniem podstawowych problemów dezaktywacji katalizatora. </w:t>
      </w:r>
    </w:p>
    <w:p>
      <w:pPr>
        <w:spacing w:before="60"/>
      </w:pPr>
      <w:r>
        <w:rPr/>
        <w:t xml:space="preserve">Weryfikacja: </w:t>
      </w:r>
    </w:p>
    <w:p>
      <w:pPr>
        <w:spacing w:before="20" w:after="190"/>
      </w:pPr>
      <w:r>
        <w:rPr/>
        <w:t xml:space="preserve">sprawozdanie, referat</w:t>
      </w:r>
    </w:p>
    <w:p>
      <w:pPr>
        <w:spacing w:before="20" w:after="190"/>
      </w:pPr>
      <w:r>
        <w:rPr>
          <w:b/>
          <w:bCs/>
        </w:rPr>
        <w:t xml:space="preserve">Powiązane charakterystyki kierunkowe: </w:t>
      </w:r>
      <w:r>
        <w:rPr/>
        <w:t xml:space="preserve">K1_U17</w:t>
      </w:r>
    </w:p>
    <w:p>
      <w:pPr>
        <w:spacing w:before="20" w:after="190"/>
      </w:pPr>
      <w:r>
        <w:rPr>
          <w:b/>
          <w:bCs/>
        </w:rPr>
        <w:t xml:space="preserve">Powiązane charakterystyki obszarowe: </w:t>
      </w:r>
      <w:r>
        <w:rPr/>
        <w:t xml:space="preserve">I.P6S_UO, P6U_U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Jest gotów do krytycznej oceny swojej wiedzy i jej doskonalenia z wykorzystaniem różnych źródeł informacji.</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2024-05-19T05:47:52+02:00</dcterms:created>
  <dcterms:modified xsi:type="dcterms:W3CDTF">2024-05-19T05:47:52+02:00</dcterms:modified>
</cp:coreProperties>
</file>

<file path=docProps/custom.xml><?xml version="1.0" encoding="utf-8"?>
<Properties xmlns="http://schemas.openxmlformats.org/officeDocument/2006/custom-properties" xmlns:vt="http://schemas.openxmlformats.org/officeDocument/2006/docPropsVTypes"/>
</file>