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 1</w:t>
      </w:r>
    </w:p>
    <w:p>
      <w:pPr>
        <w:keepNext w:val="1"/>
        <w:spacing w:after="10"/>
      </w:pPr>
      <w:r>
        <w:rPr>
          <w:b/>
          <w:bCs/>
        </w:rPr>
        <w:t xml:space="preserve">Koordynator przedmiotu: </w:t>
      </w:r>
    </w:p>
    <w:p>
      <w:pPr>
        <w:spacing w:before="20" w:after="190"/>
      </w:pPr>
      <w:r>
        <w:rPr/>
        <w:t xml:space="preserve">dr hab. inż. Magdalena Jasińska,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1070-IC000-ISP-614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30
3. Godziny pracy samodzielnej studenta w ramach przygotowania do zajęć oraz opracowania sprawozdań, projektów, prezentacji, raportów, prac domowych etc.	23
4. Godziny pracy samodzielnej studenta w ramach przygotowania do egzaminu, sprawdzianu, zaliczenia etc.	45
Sumaryczny nakład pracy studenta	143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(analizy wektorowej, równań różniczkowych zwyczajnych i cząstkowych), chemii fizycznej (termodynamiki i kinetyki chemicznej), podstaw mechaniki płynów, kinetyki procesowej (podstaw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umiejętności przewidywania przebiegu reakcji chemicznych homogenicznych    w reaktorach chemicznych, w tym wpływu sposobu prowadzenia procesu na stopień przemiany i selektywność.
2. Nabycie umiejętności przewidywania wpływu mieszania na pracę reaktora.
3. Nabycie umiejętności przewidywania przebiegu procesów biologicznych                        w bioreaktorach.
4. Nabycie umiejętności oceny stabilności pracy reaktora i bioreaktora.</w:t>
      </w:r>
    </w:p>
    <w:p>
      <w:pPr>
        <w:keepNext w:val="1"/>
        <w:spacing w:after="10"/>
      </w:pPr>
      <w:r>
        <w:rPr>
          <w:b/>
          <w:bCs/>
        </w:rPr>
        <w:t xml:space="preserve">Treści kształcenia: </w:t>
      </w:r>
    </w:p>
    <w:p>
      <w:pPr>
        <w:spacing w:before="20" w:after="190"/>
      </w:pPr>
      <w:r>
        <w:rPr/>
        <w:t xml:space="preserve">1. Kinetyka homogenicznych reakcji chemicznych. 
2. Bilansowanie reaktorów idealnych: reaktory z idealnym mieszaniem, o działaniu okresowym, półokresowym i przepływowe o działaniu ciągłym; reaktory rurowe z przepływem tłokowym, reaktory izotermiczne i adiabatyczne. 
3. Makromieszanie, koncepcja rozkładu czasu przebywania.
4. Bilansowanie reaktorów nieidealnych: modele komórkowe, modele dyspersyjne, model kaskady reaktorów z idealnym mieszaniem. 
5. Definicja i modelowanie mikromieszania. Związek makromieszania i mikromieszania. Wpływ niedoskonałego wymieszania na stopień przemiany i selektywność przebiegu reakcji chemicznych; wykorzystanie CFD. 
6. Bilansowanie bioreaktorów: produkcja biomasy i metabolitów. 
7. Bilansowanie bioreaktorów: kataliza enzymatyczna, enzymy unieruchomione.
8. Stabilność pracy reaktorów i bioreaktorów.</w:t>
      </w:r>
    </w:p>
    <w:p>
      <w:pPr>
        <w:keepNext w:val="1"/>
        <w:spacing w:after="10"/>
      </w:pPr>
      <w:r>
        <w:rPr>
          <w:b/>
          <w:bCs/>
        </w:rPr>
        <w:t xml:space="preserve">Metody oceny: </w:t>
      </w:r>
    </w:p>
    <w:p>
      <w:pPr>
        <w:spacing w:before="20" w:after="190"/>
      </w:pPr>
      <w:r>
        <w:rPr/>
        <w:t xml:space="preserve">1. egzamin pisemny
2.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wykładu (15 wykładów po 3 godz.), na którym obecność nie jest obowiązkowa.
Weryfikacja osiągnięcia efektów uczenia się jest dokonywana na podstawie wyniku egzaminu pisemnego, którego terminy są wyznaczane w sesjach egzaminacyjnych: letniej i jesiennej. W letniej sesji egzaminacyjnej wyznaczane są 2 terminy, a w sesji jesiennej - 1 termin egzaminu pisemnego. 
Wykłady będą prowadzone zdalnie przez platformę Microsoft Teams.  
Egzamin ma charakter pisemny. Egzamin odbędzie się zdalnie przez platformę Microsoft Teams.   
Egzamin pisemny trwa 120 minut. Do wykonania są 4 zadania – każde zadanie punktowane w skali od 0 do 10 punktów. Pozwala to na uzyskanie do 40 punktów z części pisemnej. 
Skala ocen z egzaminu w zależności od liczby uzyskanych punktów: 
(20,0 – 23,5) ocena: 3,0 
(24,0 – 27,5) ocena: 3,5 
(28,0 - 31,5) ocena: 4,0 
(32,0 – 35,5) ocena: 4,5 
(36,0 – 40,0) ocena: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dotycząca bilansowania reaktorów idealnych z uwzględnieniem kinetyk reakcji prostych i złożonych przebiegających w układach homogenicznych. Posiada podstawową wiedzę umożliwiającą uwzględnianie efektów cieplnych reakcji w bilansach reaktorów idealnych.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podstawową wiedzę dotyczącą opisu pracy reaktorów nieidealnych (rzeczywistych) z uwzględnianiem problemów stabilności pracy reaktorów oraz wpływu makro i mikromieszania na stopień przemiany i selektywność przebiegu reakcji chemicznych.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I.P6S_WG.o, III.P6S_WG, P6U_W</w:t>
      </w:r>
    </w:p>
    <w:p>
      <w:pPr>
        <w:keepNext w:val="1"/>
        <w:spacing w:after="10"/>
      </w:pPr>
      <w:r>
        <w:rPr>
          <w:b/>
          <w:bCs/>
        </w:rPr>
        <w:t xml:space="preserve">Charakterystyka W3: </w:t>
      </w:r>
    </w:p>
    <w:p>
      <w:pPr/>
      <w:r>
        <w:rPr/>
        <w:t xml:space="preserve">Ma podstawową wiedzę dotyczącą problemu opisu i bilansowania bioreaktorów z uwzględnieniem specyficznych kinetyk katalizy enzymatycznej w układach homogenicznych oraz w układach                z enzymami unieruchomionymi.</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przedstawić podstawowe bilanse reaktorów idealnych. Potrafi projektować procesy zachodzące w reaktorach z udziałem homogenicznych reakcji chemicznych, przy założeniu o idealnym mieszaniu, w układach pracujących w warunkach izotermicznych i adiabatycznych. </w:t>
      </w:r>
    </w:p>
    <w:p>
      <w:pPr>
        <w:spacing w:before="60"/>
      </w:pPr>
      <w:r>
        <w:rPr/>
        <w:t xml:space="preserve">Weryfikacja: </w:t>
      </w:r>
    </w:p>
    <w:p>
      <w:pPr>
        <w:spacing w:before="20" w:after="190"/>
      </w:pPr>
      <w:r>
        <w:rPr/>
        <w:t xml:space="preserve">egzamin ustny, egzamin pisemny</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projektować podstawowe procesy zachodzące w reaktorach rzeczywistych z uwzględnieniem wpływu makro i mikromieszania na przebieg prostych i złożonych reakcji chemicznych. Potrafi określać  stabilność pracy reaktorów chemicznych.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K1_U11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Ma podstawowe umiejętności z zakresu projektowania pracy bioreaktorów, ze szczególnym uwzględnieniem reakcji katalizowanych przez enzymy homogeniczne i enzymy unieruchomione.</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K1_U18</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2024-05-19T07:21:03+02:00</dcterms:created>
  <dcterms:modified xsi:type="dcterms:W3CDTF">2024-05-19T07:21:03+02:00</dcterms:modified>
</cp:coreProperties>
</file>

<file path=docProps/custom.xml><?xml version="1.0" encoding="utf-8"?>
<Properties xmlns="http://schemas.openxmlformats.org/officeDocument/2006/custom-properties" xmlns:vt="http://schemas.openxmlformats.org/officeDocument/2006/docPropsVTypes"/>
</file>