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egzaminów, sprawdzianów etc. 25
3. Godziny pracy samodzielnej studenta w ramach przygotowania do zajęć oraz opracowania sprawozdań, projektów, prezentacji, raportów, prac domowych etc. 20
4. Godziny pracy samodzielnej studenta w ramach przygotowania do egzaminu, sprawdzianu, zaliczenia etc. 100
Sumaryczny nakład pracy studenta	 265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studentów z rachunkiem wektorowym i jego zastosowaniami. Zaprezentowanie sposobów opisu prostej i płaszczyzny w geometrycznych przestrzeniach euklidesowych oraz metod badania wzajemnego położenia w/w obiektów geometrycznych. Odniesienie do struktur algebraicznych (grupa, pierścień, ciało, przestrzenie wektorowe unormowane, unitarne, metryczne) i przekształceń liniowych.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ciele liczb zespolonych. Rozkład funkcji wymiernej na ułamki proste.
2. Granica ciągu liczbowego. Liczba Eulera. Funkcje rzeczywiste jednej zmiennej rzeczywistej i ich własności. Granica i ciągłość w/w funkcji. Przykłady twierdzeń o funkcjach ciągłych. Pojęcie kierunku asymptotycznego do wykresu w/w funkcji.
3.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4. Całka nieoznaczona i jej własności; podstawowe metody całkowania; wzory rekurencyjne. Całka oznaczona i jej własności. Twierdzenia główne rachunku całkowego. Całki niewłaściwe pierwszego rodzaju i drugiego rodzaju. Zastosowania geometryczne całek oznaczonych. 
5 Rachunek macierzowy. Systemy liniowe i metoda eliminacji Gaussa-Jordana. Pojęcia wyznacznika macierzy kwadratowej, minora oraz rzędu dowolnej macierzy. Twierdzenie Kroneckera-Capelliego. Systemy linowe Cramera.. 
6.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7. Szeregi liczbowe. Kryteria zbieżności szeregów o wyrazach dodatnich, nieujemnych, naprzemiennych; zbieżność bezwzględna i warunkowa. 
Ćwiczenia audytoryjne
1. Wykonywanie działań na liczbach zespolonych i rozwiązywanie równań algebraicznych w zbiorze liczb zespolonych. Rozkładanie
funkcji wymiernej na ułamki proste w ciałach liczb rzeczywistych i zespolonych.
2. Obliczanie granicy ciągów. Badanie własności rzeczywistych funkcji jednej zmiennej rzeczywistej; obliczanie granicy funkcji; badanie ciągłości funkcji; wyznaczanie asymptot do wykresów funkcji. 
3. Wyznaczanie funkcji pochodnych rzeczywistych funkcji jednej zmiennej rzeczywistej; zastosowania różniczki funkcji; obliczanie granicy funkcji za pomocą reguły de L’Hospitala. Zastosowania wzoru Taylora. Badanie funkcji i sporządzanie ich wykresów. Ekstrema i wartości optymalne funkcji.
4.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5.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6. 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w:t>
      </w:r>
    </w:p>
    <w:p>
      <w:pPr>
        <w:keepNext w:val="1"/>
        <w:spacing w:after="10"/>
      </w:pPr>
      <w:r>
        <w:rPr>
          <w:b/>
          <w:bCs/>
        </w:rPr>
        <w:t xml:space="preserve">Metody oceny: </w:t>
      </w:r>
    </w:p>
    <w:p>
      <w:pPr>
        <w:spacing w:before="20" w:after="190"/>
      </w:pPr>
      <w:r>
        <w:rPr/>
        <w:t xml:space="preserve">1.egzamin pisemny
2.egzamin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matematyki wyższej dla studentów, cz.I., cz.II., WN-T, W-wa 2012.
3. R. Leitner, W.Matuszewski, Z.Rojek, Zadania z matematyki wyższej, cz.I., cz.II., WN-T, W-wa 1994.
4. G.M. Fichtenholz, Rachunek różniczkowy i całkowy, t.I., t.II., PWN, W-wa 1980. 
5. W. Żakowski, G. Decewicz, Matematyka, cz.I., WN-T, W-wa 1992. 
6. W. Żakowski, W. Kołodziej, Matematykaa, cz II., WN-T, W-wa 1992.
7. T. Trajdos, Matematyka cz. III, WN-T, W-wa 1992.
8. Materiały dydaktyczne wykładowcy.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Liczba wykładów  zdalnych 30, po 2h lek., a więc w sumie 60h lek. Wykłady są zaliczane na podstawie egzaminu sesyjnego stacjonarnego.
 Warunkiem dopuszczenia do egzaminu stacjonarnego jest zaliczenie ćwiczeń. Terminy egzaminu są ustalane przez dziekanat na podstawie regulaminu studiów. Egzamin przeprowadzany jest w formie pisemnej; składa się z dwóch części: zadaniowej                             i teoretycznej.  
Warunkiem koniecznym i dostatecznym zdania egzaminu jest zaliczenie obu jego części. 
Podczas egzaminu nie można korzystać z własnego papieru, notatek, wzorów i telefonów komórkowych. 
Pozytywnej oceny z egzaminu nie można poprawić. 
Opcjonalnie: student może w terminie „0” zaliczyć część teoretyczną egzaminu sesyjnego stacjonarnego; gdy weźmie udział w dwóch teoretycznych kolokwiach stacjonarnych (dwie teoretyczne prace pisemne, VI tydz. oraz XIII tydz. harmonogramu semestru, dokładny termin precyzuje kierownik przedmiotu z co najmniej dwutygodniowym wyprzedzeniem). I każde z nich zaliczy. 
Decyzje o dopuszczeniu do kolokwium oraz ewentualnym zwolnieniu z części teoretycznej egzaminu sesyjnego stacjonarnego podejmuje kierownik przedmiotu.   
Ćwiczenia audytoryjne:
Liczba ćwiczeń audytoryjnych  stacjonarnych 30, po 2h lek., a więc w sumie 60 h lek.
Ćwiczenia zaliczane są na podstawie wyników 4 stacjonarnych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Ćwiczenia audytoryjne stacjonarne. Każde stacjonarne kolokwium jest na 10 pkt. Zaliczenie na max. 40 punktów.
Ocena z ćwiczeń w zależności od liczby uzyskanych punktów: [21;24] – 3.0; [25;28]-3.5; [29;32]-4.0; [33;36]-4.5; [37;40]-5.0.
Egzamin sesyjny stacjonarny  jest zaliczany na podstawie dwóch prac pisemnych z zadań i z teorii.
Część zadaniowa egzaminu sesyjnego stacjonarnego składa się z 6 zagadnień  po 5 punktów każde, a więc w sumie można uzyskać max. 30 punktów; zalicza co najmniej 16 punktów. Na ocenę z egzaminu (tzw. ocena z wykładu) składa się suma punktów uzyskanych z części zadaniowej i części teoretycznej, a więc można uzyskać max. 60 punktów.
Ocena z części teoretycznej/zadaniowej egzaminu sesyjnego w zależności od liczby uzyskanych punktów: [16;18]-3.0; [19;21]-3.5; [22;24]-4.0; [25;27]-4.5; [28;30]-5.0.
Ocena z egzaminu sesyjnego stacjonarnego (tzw. ocena z wykładu) w zależności od liczby uzyskanych punktów: [31;36]-3,0; [37;42]-4,0; [49;54]-4,5; [55;60]-5,0.
Na ocenę zintegrowaną składa się suma punktów uzyskanych z zaliczenia ćwiczeń i egzaminu, a więc można uzyskać max. 100 punktów.
Zintegrowana ocena z przedmiotu w zależności od liczby uzyskanych punktów: [51;60]-3,0; [61;70]-3,5; [71;80]-4,0; [81;90]-4,5; [91-100]-5,0.
Teoretyczne kolokwia stacjonarne.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liczb zespolonych, rachunku wektorowego i równań różniczkowych oraz całkowych niezbędną do stosowania do opisu przebiegu procesów w inżynierii chemicznej.</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
</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2026-10-13T05:45:07+02:00</dcterms:created>
  <dcterms:modified xsi:type="dcterms:W3CDTF">2026-10-13T05:45:07+02:00</dcterms:modified>
</cp:coreProperties>
</file>

<file path=docProps/custom.xml><?xml version="1.0" encoding="utf-8"?>
<Properties xmlns="http://schemas.openxmlformats.org/officeDocument/2006/custom-properties" xmlns:vt="http://schemas.openxmlformats.org/officeDocument/2006/docPropsVTypes"/>
</file>