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wykłady - 15 godz.,
b)	ćwiczenia – 15 godz.,
c)	konsultacje – 5 godz.
2.	Praca własna studenta – 40 godzin, w tym: 
a)	 przygotowywanie się studenta do kolokwiów 20 godzin,
b)	przygotowywanie się do ćwiczeń (realizacja zadań domowych) - 20 godzin.
Razem - 75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	liczba godzin kontaktowych : 35, w tym:
a)	wykłady - 15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J.Leyko: Mechanika ogólna. PWN 1978. 
2. J.Leyko, J.Szmelter (red.): Zbiór zadań z mechaniki ogólnej, t I i II. PWN, Warszawa, 1983. 
3. I.W.Mieszczerski: Zbiór zadań z mechaniki. PWN, Warszaw, 1969. 
4. R.Romicki: Rozwiązania zadań z mechaniki zbioru I.W.Mieszczerskiego. PWN, Warszawa, 1971. 
5. F.P. Beer, E.R. Johnston. Vector mechanics for engineers. McGraw-Hill, 1977. 
Dodatkowa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																					Student ma podstawową wiedzę o siłach, momentach sił, parach sił. Wie co to jest tarcie poślizgowe i toczne, geometria mas.  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							Student wie jak wykorzystać rachunek wektorowy w zagadnieniach ze statyki.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														Student zna zakres stosowalności metod statyki niutonowskiej, w tym: wie czym się różnią zagadnienia statycznie wyznaczalne od statycznie niewyznaczalnych.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														Student potrafi wykorzystać rachunek wektorowy w statyce niutonowskiej.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							Student umie określić zakres stosowalności metod statyki niutonowskiej.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ML.NW108_K01: </w:t>
      </w:r>
    </w:p>
    <w:p>
      <w:pPr/>
      <w:r>
        <w:rPr/>
        <w:t xml:space="preserve">																					Student umie komunikować się w zakresie dotyczącym statyki.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2025-04-05T00:10:53+02:00</dcterms:created>
  <dcterms:modified xsi:type="dcterms:W3CDTF">2025-04-05T00:10:53+02:00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