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 materiały w chłodnictwie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- udział w wykładach.
2) Praca własna studenta - 20 godz., w tym:
a) bieżące przygotowanie się do wykładów, studia literaturowe - 10 godz.,
b) przygotowywanie się do kolokwiów - 10 godz.
Razem- 50 godz. - 2 punty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 liczba godzin kontaktowych - 30 godz.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o materiałach stosowanych w szeroko pojętej inżynierii.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przedstawić studentowi wiedzę z najnowszych materiałów stosowanych w chłodnictwie. Po ukończonym kursie student będzie samodzielnie potrafił identyfikował i dobierał materiały w instalacjach chłodniczych, klimatyzacyjnych i kriogenicznych.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poznaje techniki wytwarzania takie jak: spawanie, walcowanie, tłoczenie, kucie, odlewanie, obróbka plastyczna, obróbka ubytkowa, kolandrowanie, wtryskiwanie, rozdmuchiwanie, napawanie czy natryskiwanie. Student poznaje także właściwości materiałów stosowanych w chłodnictwie: stale i ich stopy, żeliwa, miedź i jej stopy, aluminium i jego stopy, tytan i jego stopy, magnez i jego stopy, nikiel i jego stopy, szeroki zakres tworzyw sztucznych zarówno na bazie węgla jak i krzemu, szeroki zakres tworzyw ceramicznych naturalnych i syntetycznych  oraz ich praktyczne możliwości wykorzystywania.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Artur Rusowicz: MATERIAŁY I TECHNOLOGIE APARATURY PROCESOWEJ I CHŁODNICTWA, Oficyna Wydawnicza Politechniki Warszawskiej,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http://itc.pw.edu.pl/Struktura/Zaklady/Zaklad-Chlodnictwa-i-Energetyki-Budynku2/Dydaktyka/Technologie-i-Materialy-w-Chlodnictwie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ML.NS714_U1: </w:t>
      </w:r>
    </w:p>
    <w:p>
      <w:pPr/>
      <w:r>
        <w:rPr/>
        <w:t xml:space="preserve">Student potrafi prawidłowo dobierać materiały do budowy elementów instalacji chłodniczych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ML.NS714_U1: </w:t>
      </w:r>
    </w:p>
    <w:p>
      <w:pPr/>
      <w:r>
        <w:rPr/>
        <w:t xml:space="preserve">Student potrafi prawidłowo dobierać materiały do budowy elementów instalacji chłodniczych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2024-05-15T21:17:07+02:00</dcterms:created>
  <dcterms:modified xsi:type="dcterms:W3CDTF">2024-05-15T21:17:07+02:00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