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30, w tym:
a) udział w zajęciach laboratoryjnych - 30 godz.
2) Praca własna - 26 godz., w tym:
a) przygotowanie się do kolokwiów - 6 godz.,
b) sporządzanie sprawozdań z ćwiczeń laboratoryjnych - 20 godz.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30, w tym:
a) udział w zajęciach laboratoryjnych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godz.,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tym: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ocena wykonywanych przez studenta w trakcie laboratorium zadań, ocena sprawozdań.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ML.NK317_U1: </w:t>
      </w:r>
    </w:p>
    <w:p>
      <w:pPr/>
      <w:r>
        <w:rPr/>
        <w:t xml:space="preserve">Student potrafi zmierzyć podstawowe wielkości elektryczne w obwodach prądu stałego i zmiennego (1 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ML.NK317_U3: </w:t>
      </w:r>
    </w:p>
    <w:p>
      <w:pPr/>
      <w:r>
        <w:rPr/>
        <w:t xml:space="preserve">Student potrafi prawidłowo eksploatować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ML.NK317_U4: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ML.NK317_K1: </w:t>
      </w:r>
    </w:p>
    <w:p>
      <w:pPr/>
      <w:r>
        <w:rPr/>
        <w:t xml:space="preserve">Student umie współpracować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2024-05-21T14:44:27+02:00</dcterms:created>
  <dcterms:modified xsi:type="dcterms:W3CDTF">2024-05-21T14:44:27+02:00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