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praktycznymi aspektami stosowania technologii wytwarzania dla maszyn i urządzeń energetycznych, z podstawami wytwarzania kluczowych elementów konstrukcyjnych, specjalistycznymi technologiami wytwarzania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ML.NS736_U1: </w:t>
      </w:r>
    </w:p>
    <w:p>
      <w:pPr/>
      <w:r>
        <w:rPr/>
        <w:t xml:space="preserve">Student umie przygotować plan wytwarzania danej części podstawowych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2024-05-22T03:06:41+02:00</dcterms:created>
  <dcterms:modified xsi:type="dcterms:W3CDTF">2024-05-22T03:06:41+02:00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