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32, w tym: 
a) wykłady - 30 godz.,
b) konsultacje – 2 godz. 
2. Praca własna studenta – 20 godzin - przygotowywanie się studenta do kolokwiów.
Razem - 52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tym: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(test).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							Zna podstawowe zagrożenia dla środowiska wynikające z rozwoju demograficznego i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							Posiada elementarną wiedzę o wpływie instalacji przemysłowych, w tym energetycznych oraz transportu (lotniczego) na podstawowe elementy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							Zna podstawowe informacje o mechanizmach rozprzestrzeniania się zanieczyszczeń.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							Ma podstawową wiedzę o międzynarodowych i krajowych regulacjach prawnych z zakresu ochrony środowiska.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ML.NW109_W6: </w:t>
      </w:r>
    </w:p>
    <w:p>
      <w:pPr/>
      <w:r>
        <w:rPr/>
        <w:t xml:space="preserve">							Zna podstawowe problemy związane z systemem finansowania ochrony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ML.NW109_W7: </w:t>
      </w:r>
    </w:p>
    <w:p>
      <w:pPr/>
      <w:r>
        <w:rPr/>
        <w:t xml:space="preserve">							Zna podstawowe grupy metod ochrony środowiska w przemyśle i transporcie (atmosfera, hydrosfera, litosfera, promieniowanie, hałas).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ML.NW109_W8: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							Potrafi ocenić skalę emisji do atmosfery będących wynikiem spalania typowych paliw.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ML.NW109_U3: </w:t>
      </w:r>
    </w:p>
    <w:p>
      <w:pPr/>
      <w:r>
        <w:rPr/>
        <w:t xml:space="preserve">							Umie wskazać efektywne i nieracjonalne oddziaływania służące redukcji emisji.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2024-05-19T06:25:51+02:00</dcterms:created>
  <dcterms:modified xsi:type="dcterms:W3CDTF">2024-05-19T06:25:51+02:00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