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Statków Kosmicznych</w:t>
      </w:r>
    </w:p>
    <w:p>
      <w:pPr>
        <w:keepNext w:val="1"/>
        <w:spacing w:after="10"/>
      </w:pPr>
      <w:r>
        <w:rPr>
          <w:b/>
          <w:bCs/>
        </w:rPr>
        <w:t xml:space="preserve">Koordynator przedmiotu: </w:t>
      </w:r>
    </w:p>
    <w:p>
      <w:pPr>
        <w:spacing w:before="20" w:after="190"/>
      </w:pPr>
      <w:r>
        <w:rPr/>
        <w:t xml:space="preserve">dr inż. Karol Seweryn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ML.NS630</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wykładu.
2. Praca własna studenta - 12 godzin, w tym:
a) 8 godz. - przygotowanie raportu końcowego;
b) 4 godz.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- 12 godzin, w tym:
a) 8 godz. - przygotowanie raportu końcowego;
b) 4 godz. -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przedmiotu Astronautyka.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studentów z podstawowymi zasadami projektowania i budowy statków kosmicznych.</w:t>
      </w:r>
    </w:p>
    <w:p>
      <w:pPr>
        <w:keepNext w:val="1"/>
        <w:spacing w:after="10"/>
      </w:pPr>
      <w:r>
        <w:rPr>
          <w:b/>
          <w:bCs/>
        </w:rPr>
        <w:t xml:space="preserve">Treści kształcenia: </w:t>
      </w:r>
    </w:p>
    <w:p>
      <w:pPr>
        <w:spacing w:before="20" w:after="190"/>
      </w:pPr>
      <w:r>
        <w:rPr/>
        <w:t xml:space="preserve">Specyfika lotów kosmicznych, podstawowe systemy statków kosmicznych. Rodzaje, cele i wymagania misji. Podejście systemowe do projektowania misji kosmicznych. Fazy projektu kosmicznego. Przykłady projektów i budowy statków  kosmicznych.</w:t>
      </w:r>
    </w:p>
    <w:p>
      <w:pPr>
        <w:keepNext w:val="1"/>
        <w:spacing w:after="10"/>
      </w:pPr>
      <w:r>
        <w:rPr>
          <w:b/>
          <w:bCs/>
        </w:rPr>
        <w:t xml:space="preserve">Metody oceny: </w:t>
      </w:r>
    </w:p>
    <w:p>
      <w:pPr>
        <w:spacing w:before="20" w:after="190"/>
      </w:pPr>
      <w:r>
        <w:rPr/>
        <w:t xml:space="preserve">Kolokwium. 
Raport z analizy koncepcyjnej i wymagań przykładowej misji kosmicznej.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Nowicki, K. Zięcina „Samolot Kosmiczne”, WNT 1989.
2. P. Fortescue, J. Stark, G. Swinerd “Spacecraft Systems Engineering”, Wiley, 2007.
3. D. Darling „The Complete Book of Spaceflight”, Wiley, 2003.
4. Strony internetowe NASA i ESA.
Dodatkowa literatura:
- Brown, C.D., Elements of Spacecraft Design. 2002, Reston: AIAA.</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ML.NS630_W1: </w:t>
      </w:r>
    </w:p>
    <w:p>
      <w:pPr/>
      <w:r>
        <w:rPr/>
        <w:t xml:space="preserve">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ML.NS630_W1: </w:t>
      </w:r>
    </w:p>
    <w:p>
      <w:pPr/>
      <w:r>
        <w:rPr/>
        <w:t xml:space="preserve">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LiK1_W22</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ML.NS630_K1: </w:t>
      </w:r>
    </w:p>
    <w:p>
      <w:pPr/>
      <w:r>
        <w:rPr/>
        <w:t xml:space="preserve">Student potrafi pracować w zespole nad analizą misji kosmicznej.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2026-03-23T13:14:13+01:00</dcterms:created>
  <dcterms:modified xsi:type="dcterms:W3CDTF">2026-03-23T13:14:13+01:00</dcterms:modified>
</cp:coreProperties>
</file>

<file path=docProps/custom.xml><?xml version="1.0" encoding="utf-8"?>
<Properties xmlns="http://schemas.openxmlformats.org/officeDocument/2006/custom-properties" xmlns:vt="http://schemas.openxmlformats.org/officeDocument/2006/docPropsVTypes"/>
</file>