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Zrównoważony transport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60 godzin, obejmuje:
1) 40 godzin kontaktu bezpośredniego, w tym :
a) uczestniczenie w wykładach - 15 godzin,
b) uczestniczenie w ćwiczeniach - 15 godzin,
c) uczestniczenie w konsultacjach - 10 godzin.
2) praca własna studenta 20 godzin, obejmuje: przygotowanie się do dwóch  sprawdzianów (rozwiązywanie zadań) w trakcie semestru i egzaminu końcowego.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- 40 godzin kontaktu bezpośredniego, w tym :
a) prowadzenie przez nauczyciela wykładów - 15 godzin,
b) prowadzenie przez nauczyciela  ćwiczeń - 15 godzin,
c) prowadzenie  w konsultacji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źródeł strat energetycznych oraz znajomość metod ich oceny ilościowej w procesach termodynamicznych występujących w elementach maszyn cieplnych.  Znajomość podstawowych mechanizmów wymiany masy oraz jednoczesnej wymiany ciepła i masy i ich zastosowań w technice.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mechanizmy transportu energii – praca, ciepło, wymiana masy.
2. Zastosowanie I i II Zasady Termodynamiki w ocenie jakości procesów przenoszenia energii  – praca maksymalna, strata pracy, egzergia, sprawność egzergetyczna.
2. Przegląd zjawisk i procesów nieodwracalnych – przepływ z tarciem, wymiana ciepła, mieszanie, ciepło Joule’a, spalanie. 
3. Procesy wymiany masy w naturze i technice (nawilżanie, osuszanie, rozpraszanie zanieczyszczeń, migracja wilgoci, ablacja, chłodzenie transpiracyjne, rury cieplne, etc.).
4. Podstawowe pojęcia i mechanizmy przenoszenia składnika w mieszaninie, równania zachowania, nieciągłość koncentracji składnika na granicy dwóch ośrodków.
5. Dyfuzja masy, prawo Ficka, modele jednowymiarowe i ich rozwiązania: dyfuzja składnika w ściance płaskiej i walcowej, dwukierunkowa dyfuzja równomolowa, dyfuzja w nieruchomym gazie (prawo Stefana). 
6. Konwekcyjna wymiana masy  - konwekcja wymuszona (opływ ścianki i przepływ w kanale), konwekcja naturalna, model warstwy przyściennej, wzory kryterialne.
7. Analogia wymiany ciepła, masy i pędu (porównanie praw, analogia Chiltona-Colburna).
8. Jednoczesna wymiana ciepła i masy, przykłady z natury i techniki.
Ćwiczenia: 
1. Obliczenia strat pracy (mocy) w wybranych procesach nieodwracalnych (przepływy z tarciem, wymiana ciepła, mieszanie, ciepło Joule’a, spalanie) i elementach maszyn cieplnych (rurach, zaworach, komorach spalania, silnikach spalinowych i turbo-odrzutowych, chłodziarkach, pompach ciepła, etc.).
2. Obliczenia procesów dyfuzyjnej i konwekcyjnej wymiany masy – analityczne rozwiązania jednowymiarowe, wykorzystanie związków kryterialnych i analogii wymiany masy składnika, pędu i ciepła w procesach utylizacji odpadów, nawęglania stali, nawilżania i osuszania powietrza i materiałów, rozprzestrzeniania się NOx w atmosferze, wyznaczania współczynnika konwekcyjnej wymiany ciepła ciała o złożonej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(rozwiązywanie zadań) w trakcie semestru i egzamin końcowy. Egzamin składa się z części teoretycznej dla wszystkich słuchaczy oraz zadaniowej dla tych, którzy poprawiają  kolokwia. Każde kolokwium oraz część teoretyczna egzaminu muszą być zaliczone, a ocena końcowa jest średnią arytmetyczną ocen ze wszystkich trzech części.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Banaszek, J. Bzowski, R. Domański, J. Sado, „Termodynamika, Przykłady i Zadania”, wydanie II, Oficyna Wydawnicza PW, 2007.
2. Y.A. Cengel, „Heat and Mass Transfer: A Practical Approach”, Third Edition, Mc Graw Hill, 2006.
Dodatkowa literatura:
1. F.P. Incropera, D.P. DeWitt, “Fundamentals of Heat and Mass Transfer”, John Wiley &amp; Sons, Inc., 1998.
2. Bejan, “Convection Heat Transfer”, John Wiley &amp; Sons, Inc.,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ML.NK357_W1: </w:t>
      </w:r>
    </w:p>
    <w:p>
      <w:pPr/>
      <w:r>
        <w:rPr/>
        <w:t xml:space="preserve">							Zna metody ilościowej oceny strat energetycznych w maszynach cieplnych.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ML.NK357_W1: </w:t>
      </w:r>
    </w:p>
    <w:p>
      <w:pPr/>
      <w:r>
        <w:rPr/>
        <w:t xml:space="preserve">							Zna metody ilościowej oceny strat energetycznych w maszynach cieplnych.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ML.NK357_W2: </w:t>
      </w:r>
    </w:p>
    <w:p>
      <w:pPr/>
      <w:r>
        <w:rPr/>
        <w:t xml:space="preserve">							Zna podstawy fizyki dyfuzyjnej i konwekcyjnej wymiany masy i jej matematycznego modelowania.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2026-10-09T16:59:39+02:00</dcterms:created>
  <dcterms:modified xsi:type="dcterms:W3CDTF">2026-10-09T16:59:39+02:00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