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Hybrydowe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15, udział w wykładach.
2) Praca własna – 15 godzin, w tym: rozwiązywanie zadań, przygotowywanie się do kolokwium zaliczeniowego.
Razem - 30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- 15 godzin udziału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 zdefiniować oraz określić podstawowe parametry pracy oraz osiągi układów hybrydowych stosowanych lub przewidzianych do zastosowania w przyszłości w energetyce i nie tylko. Student posiądzie ogólną wiedzę z zakresu układów hybrydowych stosowanych obecnie w energetyce oraz przewidzianych jako perspektywiczne.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Możliwości stosowania układów hybrydowych w małej i średniej energetyce. Układy gazowo-parowe. Układy z magazynowaniem energii elektrycznej. Układy hybrydowe w energetyce jądrowej. Układy pompy ciepła - kocioł gazowy lub olejowy, układy ogniwa paliwowe - system energetyczny z kotłem gazowym lub olejowym. Układy siłowni wiatrowych z fotoogniwami. Mała energetyka oraz układ fotowoltaiczne. Ocena przydatności systemów hybrydowych, perspektywy i koszty ich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prowadzony z wykorzystaniem metody Design Thinking.
Obecność i czynne uczestnictwo na zajęciach. Kolokwium zaliczeniowe.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ML.NS581_W2: </w:t>
      </w:r>
    </w:p>
    <w:p>
      <w:pPr/>
      <w:r>
        <w:rPr/>
        <w:t xml:space="preserve">Zna układy hybrydowe wykorzystywane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ML.NS581_W2: </w:t>
      </w:r>
    </w:p>
    <w:p>
      <w:pPr/>
      <w:r>
        <w:rPr/>
        <w:t xml:space="preserve">Zna układy hybrydowe wykorzystywane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ML.NS581_W2: </w:t>
      </w:r>
    </w:p>
    <w:p>
      <w:pPr/>
      <w:r>
        <w:rPr/>
        <w:t xml:space="preserve">Zna układy hybrydowe wykorzystywane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ML.NS581_W3: </w:t>
      </w:r>
    </w:p>
    <w:p>
      <w:pPr/>
      <w:r>
        <w:rPr/>
        <w:t xml:space="preserve">Zna kierunki rozwoju nowych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ML.NS581_U1: </w:t>
      </w:r>
    </w:p>
    <w:p>
      <w:pPr/>
      <w:r>
        <w:rPr/>
        <w:t xml:space="preserve">Umie opisać układy hybrydowe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ML.NS581_U1: </w:t>
      </w:r>
    </w:p>
    <w:p>
      <w:pPr/>
      <w:r>
        <w:rPr/>
        <w:t xml:space="preserve">Umie opisać układy hybrydowe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2026-10-10T01:30:50+02:00</dcterms:created>
  <dcterms:modified xsi:type="dcterms:W3CDTF">2026-10-10T01:30:50+02:00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