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Zaawansowana teoria sterowania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Głębocki,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- 35, w tym:
a) 15 godzin wykładów;
b) 15 godzin ćwiczeń;
c) 5 godzin konsultacji.
2. Praca własna - 40 godzin, w tym:
a) 10 godzin - przygotowanie do kolokwium,
b) 15 godzin -  praca domowa,
c) 15 godzin - studiowanie literatury.
Łącznie - 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punkty  ECTS - liczba godzin kontaktowych - 35, w tym:
a) 15 godzin wykładów;
b) 15 godzin ćwiczeń;
c) 5 godzin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potrafi  korzystać z metod projektowania układów automatyki dla układów dyskretnych i nieliniowych jak również wykorzystywać współczesne metody zaawansowanej teorii sterowania.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materiału oferowany w ramach przedmiotu obejmuje zagadnienia z zakresu zaawansowanej teorii sterowania oraz nowych jej metod z uwzględnieniem zastosowań do sterowania obiektów latających. Wykładana wiedza dotyczy następujących zagadnień: układy dyskretne, układy nieliniowe, układy stochastyczne, układy predykcyjne, sterowanie optymalne, sterowanie adaptacyjne, regulatory rozmyte, sieci neuronowe, algorytmy genetyczne.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(max 30 punktów – zalicz ). Student ma obowiązek zaliczyć obydwa kolokwia. Ocena pracy domowej.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Vogt - Sterowanie lotem statków powietrznych. 
2. S. Bociek, J Gruszecki - Układy sterowania automatycznego lotem. 
3. D. MacLean - Automatic flight control systems.
Dodatkowe literatura:
Materiały na stronie http://mel.pw.edu.pl/zaiol/ZAiOL/Dydaktyka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ML.NS648_W1: </w:t>
      </w:r>
    </w:p>
    <w:p>
      <w:pPr/>
      <w:r>
        <w:rPr/>
        <w:t xml:space="preserve">							Znajomość modelowania układów dynamicznych różnymi metodami.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LiK2_W02, LiK2_W07, LiK2_W09, LiK2_W10, LiK2_W11, 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ML.NS648_W2: </w:t>
      </w:r>
    </w:p>
    <w:p>
      <w:pPr/>
      <w:r>
        <w:rPr/>
        <w:t xml:space="preserve">							Posiada wiedzę na temat niekonwencjonalnych rozwiązań układów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LiK2_W03, LiK2_W07, LiK2_W09, LiK2_W10, LiK2_W13, LiK2_W15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ML.NS648_W3: </w:t>
      </w:r>
    </w:p>
    <w:p>
      <w:pPr/>
      <w:r>
        <w:rPr/>
        <w:t xml:space="preserve">							Posiada wiedzę na temat stabilności układów liniowych.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LiK2_W03, LiK2_W07, LiK2_W09, LiK2_W10, LiK2_W11, LiK2_W13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ML.NS648_W4: </w:t>
      </w:r>
    </w:p>
    <w:p>
      <w:pPr/>
      <w:r>
        <w:rPr/>
        <w:t xml:space="preserve">							Student posiada wiedzę na temat układów nieliniowych i metod oceny ich stabilności.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LiK2_W03, LiK2_W06, LiK2_W07, LiK2_W09, LiK2_W10, LiK2_W11, LiK2_W14, LiK2_W15, LiK2_W17, LiK2_W18, LiK2_W01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ML.NS648_W5: </w:t>
      </w:r>
    </w:p>
    <w:p>
      <w:pPr/>
      <w:r>
        <w:rPr/>
        <w:t xml:space="preserve">							Student posiada wiedzę na temat  dyskretnych układów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LiK2_W03, LiK2_W06, LiK2_W07, LiK2_W09, LiK2_W10, LiK2_W11, LiK2_W13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ML.NS648_W6: </w:t>
      </w:r>
    </w:p>
    <w:p>
      <w:pPr/>
      <w:r>
        <w:rPr/>
        <w:t xml:space="preserve">							Student posiada znajomość metod optymalizacji układów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LiK2_W07, LiK2_W01, LiK2_W03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ML.NS648_U1: </w:t>
      </w:r>
    </w:p>
    <w:p>
      <w:pPr/>
      <w:r>
        <w:rPr/>
        <w:t xml:space="preserve">Student potrafi ocenić stabilność układów liniowych, nieliniowych i dyskretnych.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LiK2_U02, LiK2_U03, LiK2_U04, LiK2_U05, LiK2_U08, LiK2_U09, LiK2_U15, LiK2_U17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ML.NS648_U2: </w:t>
      </w:r>
    </w:p>
    <w:p>
      <w:pPr/>
      <w:r>
        <w:rPr/>
        <w:t xml:space="preserve">							Student umie korzystać z programów narzędziowych z zakresu automatyki i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LiK2_U02, LiK2_U07, LiK2_U09, LiK2_U10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ML.NS648_U3: </w:t>
      </w:r>
    </w:p>
    <w:p>
      <w:pPr/>
      <w:r>
        <w:rPr/>
        <w:t xml:space="preserve">							Student umie zaprojektować układ sterowania z użyciem niekonwencjonalnych regulatorów.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LiK2_U02, LiK2_U03, LiK2_U05, LiK2_U07, LiK2_U11, LiK2_U16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ML.NS648_U4: </w:t>
      </w:r>
    </w:p>
    <w:p>
      <w:pPr/>
      <w:r>
        <w:rPr/>
        <w:t xml:space="preserve">							Student umie ocenić poprawność pracy układu regulacji.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LiK2_U03, LiK2_U06, LiK2_U07, LiK2_U08, LiK2_U11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2024-05-10T21:28:57+02:00</dcterms:created>
  <dcterms:modified xsi:type="dcterms:W3CDTF">2024-05-10T21:28:57+02:00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